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վտոմոբիլային ճանապարհների մասին>> ՀՀ օրենքում փոփոխություններ կատարելու մասին>>, «Պետական տուրքի մասին» ՀՀ օրենքում փոփոխություն կատարելու մասին>> և  «Վարչական իրավախախտումների վերաբերյալ ՀՀ օրենսգրքում փոփոխություններ և լրացում կատարելու մասին>>ՀՀ օրենքների  նախագծեր</w:t></w:r><w:bookmarkEnd w:id="0"/></w:p><w:p><w:pPr><w:jc w:val="end"/></w:pPr><w:r><w:rPr><w:b w:val="1"/><w:bCs w:val="1"/></w:rPr><w:t xml:space="preserve">ՆԱԽԱԳԻԾ </w:t></w:r></w:p><w:p><w:pPr><w:jc w:val="center"/></w:pPr><w:r><w:rPr><w:b w:val="1"/><w:bCs w:val="1"/></w:rPr><w:t xml:space="preserve">ՀԱՅԱՍՏԱՆԻ ՀԱՆՐԱՊԵՏՈՒԹՅԱՆ ՕՐԵՆՔԸ</w:t></w:r></w:p><w:p><w:pPr><w:jc w:val="center"/></w:pPr><w:r><w:rPr><w:b w:val="1"/><w:bCs w:val="1"/></w:rPr><w:t xml:space="preserve"><<</w:t></w:r><w:r><w:rPr><w:b w:val="1"/><w:bCs w:val="1"/></w:rPr><w:t xml:space="preserve">ԱՎՏՈՄՈԲԻԼԱՅԻՆ </w:t></w:r><w:r><w:rPr><w:b w:val="1"/><w:bCs w:val="1"/></w:rPr><w:t xml:space="preserve">ՃԱՆԱՊԱՐՀՆԵՐԻ </w:t></w:r><w:r><w:rPr><w:b w:val="1"/><w:bCs w:val="1"/></w:rPr><w:t xml:space="preserve">ՄԱՍԻՆ</w:t></w:r><w:r><w:rPr><w:b w:val="1"/><w:bCs w:val="1"/></w:rPr><w:t xml:space="preserve">>> </w:t></w:r><w:r><w:rPr><w:b w:val="1"/><w:bCs w:val="1"/></w:rPr><w:t xml:space="preserve">ՀԱՅԱՍՏԱՆԻ  ՀԱՆՐԱՊԵՏՈՒԹՅԱՆ  ՕՐԵՆՔՈՒՄ  ՓՈՓՈԽՈՒԹՅՈՒՆՆԵՐ ԿԱՏԱՐԵԼՈՒ ՄԱՍԻՆ</w:t></w:r></w:p><w:p><w:pPr><w:jc w:val="center"/></w:pPr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ճանապարհների մասին» Հայաստանի Հանրապետության 2006 թվականի դեկտեմբերի 5-ի ՀՕ-240-Ն օրենքի (այսուհետ՝Օրենք) 10-րդ հոդվածի.</w:t></w:r></w:p><w:p><w:pPr><w:numPr><w:ilvl w:val="0"/><w:numId w:val="2"/></w:numPr></w:pPr><w:r><w:rPr/><w:t xml:space="preserve">6-րդ մասի<<է>> կետը  շարադրել նոր խմբագրությամբ՝</w:t></w:r></w:p><w:p><w:pPr/><w:r><w:rPr/><w:t xml:space="preserve"><< Է) թույլատրելի առավելագույն զանգվածըև (կամ) մեկ սռնու վրա ընկնող բեռնվածքը գերազանցող ծանրաքաշտրանսպորտային միջոցների  երթևեկությունը, բացառությամբ չմասնատվող բեռների:>>:</w:t></w:r></w:p><w:p><w:pPr><w:numPr><w:ilvl w:val="0"/><w:numId w:val="3"/></w:numPr></w:pPr><w:r><w:rPr/><w:t xml:space="preserve">ուժը կորցրած Ճանաչել 6-րդ մասի<<թ>> կետը:</w:t></w:r></w:p><w:p><w:pPr><w:numPr><w:ilvl w:val="0"/><w:numId w:val="3"/></w:numPr></w:pPr><w:r><w:rPr/><w:t xml:space="preserve">6.1 և 6.2 կետերը շարադրել նոր խմբագրությամբ՝</w:t></w:r></w:p><w:p><w:pPr><w:jc w:val="both"/></w:pPr><w:r><w:rPr><w:b w:val="1"/><w:bCs w:val="1"/></w:rPr><w:t xml:space="preserve"><<</w:t></w:r><w:r><w:rPr/><w:t xml:space="preserve">6.1 Չմասնատվող բեռներ փոխադրող թույլատրելի առավելագույն զանգվածը գերազանցող և (կամ) մեկ սռնու վրա ընկնող բեռնվածքը գերազանցող ծանրաքաշ և (կամ) մեծ եզրաչափերը գերազանցող տրանսպորտային միջոցների երթևեկությունը իրականացվում է փոխադրումների իրականացման երթուղու տրամադրման թույլտվության առկայությամբ, որի տրամադրման համար գանձվում է պետական տուրք՝ «Պետական տուրքի մասին» Հայաստանի Հանրապետության օրենքով սահմանված կարգով և չափով:</w:t></w:r></w:p><w:p><w:pPr><w:jc w:val="both"/></w:pPr><w:r><w:rPr/><w:t xml:space="preserve">6.2   Չմասնատվող բեռներ փոխադրող թույլատրելի առավելագույն զանգվածը գերազանցող և (կամ) մեկ սռնու վրա ընկնող բեռնվածքը գերազանցող և (կամ) մեծ եզրաչափերով  տրանսպորտային միջոցներով  փոխադրումների իրականացման երթուղու տրամադրման թույլտվության կարգը, տրանսպորտային միջոցների թույլատրելի առավելագույն զանգվածի և (կամ) մեկ սռնու վրա ընկնող բեռնվածքի, ինչպես նաև  մեծ եզրաչափերի  առավելագույն զանգվածները և չափերը հաստատում է Հայաստանի Հանրապետության կառավարությունը:>>:</w:t></w:r></w:p><w:p><w:pPr><w:numPr><w:ilvl w:val="0"/><w:numId w:val="4"/></w:numPr></w:pPr><w:r><w:rPr/><w:t xml:space="preserve">6.3-րդ, 6.4-րդ և 6.5-րդ  մասերից հանել <<Հատուկ>> բառը:</w:t></w:r></w:p><w:p><w:pPr><w:numPr><w:ilvl w:val="0"/><w:numId w:val="4"/></w:numPr></w:pPr><w:r><w:rPr/><w:t xml:space="preserve">6.6-րդ մասից հանել << Սույն հոդվածի 6-րդ մասի «թ» կետով սահմանված կշռային ցուցանիշները գերազանցող՝>> բառերը:</w:t></w:r></w:p><w:p><w:pPr><w:jc w:val="both"/></w:pPr><w:r><w:rPr><w:b w:val="1"/><w:bCs w:val="1"/></w:rPr><w:t xml:space="preserve"> </w:t></w:r></w:p><w:p><w:pPr/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</w:t></w:r><w:r><w:rPr/><w:t xml:space="preserve"> Սույն օրենքն ուժի մեջ է մտնում  պաշտոնական հրապարակման օրվան հաջորդող երեք ամիս հետո:</w:t></w:r></w:p><w:p><w:pPr/><w:r><w:rPr/><w:t xml:space="preserve"> </w:t></w:r></w:p><w:p><w:pPr/><w:r><w:rPr/><w:t xml:space="preserve"> </w:t></w:r></w:p><w:p><w:pPr><w:jc w:val="end"/></w:pPr><w:r><w:rPr><w:b w:val="1"/><w:bCs w:val="1"/><w:u w:val="single"/></w:rPr><w:t xml:space="preserve">Ն</w:t></w:r><w:r><w:rPr><w:b w:val="1"/><w:bCs w:val="1"/><w:u w:val="single"/></w:rPr><w:t xml:space="preserve">ԱԽԱԳԻԾ</w:t></w:r></w:p><w:p><w:pPr/><w:r><w:rPr/><w:t xml:space="preserve"> </w:t></w:r></w:p><w:p><w:pPr><w:jc w:val="center"/></w:pPr><w:r><w:rPr><w:b w:val="1"/><w:bCs w:val="1"/></w:rPr><w:t xml:space="preserve">ՀԱՅԱՍՏԱՆԻ ՀԱՆՐԱՊԵՏՈՒԹՅԱՆ ՕՐԵՆՔ</w:t></w:r></w:p><w:p><w:pPr><w:jc w:val="center"/></w:pPr><w:r><w:rPr/><w:t xml:space="preserve"> </w:t></w:r></w:p><w:p><w:pPr><w:jc w:val="center"/></w:pPr><w:r><w:rPr><w:b w:val="1"/><w:bCs w:val="1"/></w:rPr><w:t xml:space="preserve">«</w:t></w:r><w:r><w:rPr><w:b w:val="1"/><w:bCs w:val="1"/></w:rPr><w:t xml:space="preserve">ՊԵՏԱԿԱՆՏՈՒՐՔԻՄԱՍԻՆ</w:t></w:r><w:r><w:rPr><w:b w:val="1"/><w:bCs w:val="1"/></w:rPr><w:t xml:space="preserve">» </w:t></w:r><w:r><w:rPr><w:b w:val="1"/><w:bCs w:val="1"/></w:rPr><w:t xml:space="preserve">ՀԱՅԱՍՏԱՆԻՀԱՆՐԱՊԵՏՈՒԹՅԱՆ</w:t></w:r></w:p><w:p><w:pPr><w:jc w:val="center"/></w:pPr><w:r><w:rPr><w:b w:val="1"/><w:bCs w:val="1"/></w:rPr><w:t xml:space="preserve">ՕՐԵՆՔՈՒՄ  ՓՈՓՈԽՈՒԹՅՈՒՆԿԱՏԱՐԵԼՈՒ ՄԱՍԻՆ</w:t></w:r></w:p><w:p><w:pPr><w:jc w:val="center"/></w:pPr><w:r><w:rPr><w:b w:val="1"/><w:bCs w:val="1"/></w:rPr><w:t xml:space="preserve"> </w:t></w:r></w:p><w:p><w:pPr><w:jc w:val="both"/></w:pPr><w:r><w:rPr><w:b w:val="1"/><w:bCs w:val="1"/></w:rPr><w:t xml:space="preserve">Հոդված 1.</w:t></w:r><w:r><w:rPr/><w:t xml:space="preserve"> «Պետական տուրքի մասին» Հայաստանի Հանրապետության 1997 թվականի դեկտեմբերի 27-ի ՀՕ-186 օրենքի (այսուհետ՝ Օրենք) 19-րդ հոդվածի «15. Տրանսպորտի բնագավառ» բաժնի.</w:t></w:r></w:p><w:p><w:pPr><w:numPr><w:ilvl w:val="0"/><w:numId w:val="5"/></w:numPr></w:pPr><w:r><w:rPr/><w:t xml:space="preserve">15.7-րդ ենթակետը շարադրել հետևյալ խմբագրությամբ.</w:t></w:r></w:p><w:p><w:pPr/><w:r><w:rPr/><w:t xml:space="preserve"> </w:t></w:r></w:p><w:tbl><w:tblGrid><w:gridCol w:w="5000" w:type="dxa"/><w:gridCol w:w="5000" w:type="dxa"/></w:tblGrid><w:tblPr><w:tblW w:w="5000" w:type="pct"/><w:tblLayout w:type="autofit"/></w:tblPr><w:tr><w:trPr/><w:tc><w:tcPr><w:tcW w:w="5000" w:type="pct"/><w:noWrap/></w:tcPr><w:tbl><w:tblGrid><w:gridCol w:w="5000" w:type="dxa"/><w:gridCol w:w="5000" w:type="dxa"/><w:gridCol w:w="5000" w:type="dxa"/></w:tblGrid><w:tblPr><w:tblW w:w="5000" w:type="pct"/><w:tblLayout w:type="autofit"/></w:tblPr><w:tr><w:trPr/><w:tc><w:tcPr><w:tcW w:w="5000" w:type="pct"/><w:noWrap/></w:tcPr><w:p><w:pPr/><w:br/><w:r><w:rPr/><w:t xml:space="preserve"> <<15.7.</w:t></w:r></w:p></w:tc><w:tc><w:tcPr><w:tcW w:w="5000" w:type="pct"/><w:noWrap/></w:tcPr><w:p><w:pPr/><w:r><w:rPr/><w:t xml:space="preserve">Չմասնատվող բեռ փոխադրող  տրանսպորտային միջոցին օրենքով սահմանված դեպքերում Հայաստանի Հանրապետության ընդհանուր օգտագործման ավտոմոբիլային ճանապարհներով փոխադրման իրականացման երթուղու  թույլտվություն տալու համար</w:t></w:r></w:p></w:tc><w:tc><w:tcPr><w:tcW w:w="5000" w:type="pct"/><w:noWrap/></w:tcPr><w:p><w:pPr/><w:r><w:rPr/><w:t xml:space="preserve">բազային տուրքի</w:t></w:r></w:p><w:p><w:pPr/><w:r><w:rPr/><w:t xml:space="preserve">տասնապատիկի</w:t></w:r></w:p><w:p><w:pPr/><w:r><w:rPr/><w:t xml:space="preserve">չափով>>:</w:t></w:r></w:p></w:tc></w:tr></w:tbl><w:p/></w:tc><w:tc><w:tcPr><w:tcW w:w="5000" w:type="pct"/><w:noWrap/></w:tcPr><w:p><w:pPr/><w:r><w:rPr/><w:t xml:space="preserve"> </w:t></w:r></w:p></w:tc></w:tr><w:tr><w:trPr/><w:tc><w:tcPr><w:tcW w:w="5000" w:type="pct"/><w:noWrap/></w:tcPr><w:p><w:pPr/><w:r><w:rPr/><w:t xml:space="preserve"> </w:t></w:r></w:p></w:tc><w:tc><w:tcPr><w:tcW w:w="5000" w:type="pct"/><w:noWrap/></w:tcPr><w:p><w:pPr/><w:r><w:rPr/><w:t xml:space="preserve"> </w:t></w:r></w:p></w:tc></w:tr></w:tbl><w:p><w:pPr/><w:r><w:rPr/><w:t xml:space="preserve"> </w:t></w:r></w:p><w:p><w:pPr/><w:r><w:rPr><w:b w:val="1"/><w:bCs w:val="1"/></w:rPr><w:t xml:space="preserve">Հոդված 2. </w:t></w:r><w:r><w:rPr/><w:t xml:space="preserve">Սույն օրենքն ուժի մեջ է մտնում պաշտոնական հրապարակման օրվան հաջորդող տասներորդ օրը:</w:t></w:r></w:p><w:p><w:pPr/><w:r><w:rPr/><w:t xml:space="preserve"> </w:t></w:r></w:p><w:p><w:pPr><w:jc w:val="end"/></w:pPr><w:r><w:rPr><w:b w:val="1"/><w:bCs w:val="1"/><w:u w:val="single"/></w:rPr><w:t xml:space="preserve">ՆԱԽԱԳԻԾ</w:t></w:r></w:p><w:p><w:pPr><w:jc w:val="center"/></w:pPr><w:r><w:rPr><w:b w:val="1"/><w:bCs w:val="1"/></w:rPr><w:t xml:space="preserve">ՀԱՅԱՍՏԱՆԻՀԱՆՐԱՊԵՏՈՒԹՅԱՆ</w:t></w:r></w:p><w:p><w:pPr><w:jc w:val="center"/></w:pPr><w:r><w:rPr><w:b w:val="1"/><w:bCs w:val="1"/></w:rPr><w:t xml:space="preserve">ՕՐԵՆՔԸ</w:t></w:r></w:p><w:p><w:pPr><w:jc w:val="center"/></w:pPr><w:r><w:rPr/><w:t xml:space="preserve"> </w:t></w:r></w:p><w:p><w:pPr><w:jc w:val="center"/></w:pPr><w:r><w:rPr><w:b w:val="1"/><w:bCs w:val="1"/></w:rPr><w:t xml:space="preserve"> «</w:t></w:r><w:r><w:rPr><w:b w:val="1"/><w:bCs w:val="1"/></w:rPr><w:t xml:space="preserve">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</w:t></w:r><w:r><w:rPr><w:b w:val="1"/><w:bCs w:val="1"/></w:rPr><w:t xml:space="preserve">»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ՕՐԵՆՍԳՐՔՈՒՄ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Հոդված 1. </w:t></w:r><w:r><w:rPr/><w:t xml:space="preserve">«Վարչական իրավախախտումների վերաբերյալ» Հայաստանի Հանրապետության 1985 թվականի դեկտեմբերի 6-ի օրենսգրքի (այսուհետ` Օրենսգիրք)  150.3–րդ հոդվածի 1-ից 3-րդ մասերը  շարադրել նոր խմբագրությամբ հետևյալ բովանդակությամբ.</w:t></w:r></w:p><w:p><w:pPr/><w:r><w:rPr/><w:t xml:space="preserve"><</w:t></w:r></w:p><w:p><w:pPr/><w:r><w:rPr/><w:t xml:space="preserve"> առաջացնում է տուգանքի նշանակում՝ սահմանված նվազագույն աշխատավարձի հիսունապատիկի չափով։</w:t></w:r></w:p><w:p><w:pPr><w:numPr><w:ilvl w:val="0"/><w:numId w:val="6"/></w:numPr></w:pPr><w:r><w:rPr/><w:t xml:space="preserve">Հայաստանի Հանրապետության ավտոմոբիլային ճանապարհներով` չմասնատվող բեռներ փոխադրող թույլատրելի առավելագույն զանգվածը գերազանցող, մեկ սռնու վրա ընկնող բեռնվածքը և (կամ) մեծ եզրաչափերը գերազանցող տրանսպորտային միջոցներով երթևեկելը առանց փոխադրումների իրականացման թույլտվության`</w:t></w:r></w:p><w:p><w:pPr/><w:r><w:rPr/><w:t xml:space="preserve">առաջացնում է տուգանքի նշանակում՝ մինչև մեկ տոննա և ավել յուրաքանչյուր տոննայի համար՝ սահմանված նվազագույն աշխատավարձի հարյուրապատիկի չափով:</w:t></w:r></w:p><w:p><w:pPr><w:numPr><w:ilvl w:val="0"/><w:numId w:val="7"/></w:numPr></w:pPr><w:r><w:rPr/><w:t xml:space="preserve">Հայաստանի Հանրապետության ավտոմոբիլային ճանապարհներով` չմասնատվող բեռներ փոխադրող թույլատրելի առավելագույն զանգվածը գերազանցու, մեկ սռնու վրա ընկնող բեռնվածքը և (կամ) մեծ եզրաչափերը գերազանցող տրանսպորտային միջոցներով թույլտվությամբ նախատեսված երթուղու շեղումը `</w:t></w:r></w:p><w:p><w:pPr/><w:r><w:rPr/><w:t xml:space="preserve">առաջացնում է տուգանքի նշանակում՝ սահմանված նվազագույն աշխատավարձի հինգ հարյուրապատիկի չափով:</w:t></w:r></w:p><w:p><w:pPr><w:numPr><w:ilvl w:val="0"/><w:numId w:val="8"/></w:numPr></w:pPr><w:r><w:rPr/><w:t xml:space="preserve"> Սույն հոդվածով նախատեսված արարքները վարչական տույժի նշանակման օրվանից հետո՝ մեկ տարվա ընթացքում, կրկին կատարելը`</w:t></w:r></w:p><w:p><w:pPr/><w:r><w:rPr/><w:t xml:space="preserve">առաջացնում է տուգանքի նշանակում` տվյալ արարքի համար սույն հոդվածով սահմանված տուգանքի կրկնապատիկի չափով:>>:</w:t></w:r></w:p><w:p><w:pPr/><w:r><w:rPr><w:b w:val="1"/><w:bCs w:val="1"/></w:rPr><w:t xml:space="preserve">Հոդված 2.</w:t></w:r><w:r><w:rPr/><w:t xml:space="preserve"> Սույն օրենքն ուժի մեջ է մտնում պաշտոնական հրապարակման օրվան հաջորդող տասներորդ օրը:</w:t></w:r></w:p><w:p><w:pPr><w:jc w:val="end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F6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46E2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D914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2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C18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1A32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0EC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2026-04-05T21:12:46+04:00</dcterms:created>
  <dcterms:modified xsi:type="dcterms:W3CDTF">2026-04-05T21:12:46+04:00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