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2022 թվականի սեպտեմբերի 8-ի N 1398-Ն որոշման մեջ փոփոխություն կատարելու մասին» Հայաստանի Հանրապետության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___  _____________  2025  թվականի  N  ____ 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2022 ԹՎԱԿԱՆԻ ՍԵՊՏԵՄԲԵՐԻ 8-Ի N 1398-Ն ՈՐՈՇՄԱՆ ՄԵՋ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    Ղեկավարվելով «Նորմատիվ իրավական ակտերի մասին» օրենքի 34-րդ հոդվածով՝ Հայաստանի Հանրապետության կառավարությունը որոշում է.</w:t>
      </w:r>
    </w:p>
    <w:p>
      <w:pPr>
        <w:jc w:val="both"/>
      </w:pPr>
      <w:r>
        <w:rPr/>
        <w:t xml:space="preserve">  1. Հայաստանի Հանրապետության կառավարության 2022  թվականի  սեպտեմբերի 8-ի «Հանցագործությամբ տուժողներին պատճառված վնասի փոխհատուցման սկզբունքները, առաջնահերթությունները, փոխհատուցման կարգը և չափը սահմանելու մասին» </w:t>
      </w:r>
      <w:r>
        <w:rPr>
          <w:b w:val="1"/>
          <w:bCs w:val="1"/>
        </w:rPr>
        <w:t xml:space="preserve">N 1398-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 հավելվածի 145-րդ կետում </w:t>
      </w:r>
      <w:r>
        <w:rPr/>
        <w:t xml:space="preserve">«պետական բյուջեով հանցագործությամբ տուժողներին պատճառված վնասի փոխհատուցման միջոցների ծախսման համար սահմանված բյուջետային ստորադաս կարգադրիչը» բառերը փոխարինել «հանրային ֆինանսների կառավարման բնագավառում Կառավարության քաղաքականությունը մշակող և իրականացնող պետական կառավարման համակարգի մարմինը» բառերով:</w:t>
      </w:r>
    </w:p>
    <w:p>
      <w:pPr>
        <w:jc w:val="both"/>
      </w:pPr>
      <w:r>
        <w:rPr/>
        <w:t xml:space="preserve">      2. Սույն որոշումն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                     ՀԱՅԱՍՏԱՆԻ ՀԱՆՐԱՊԵՏՈՒԹՅԱՆ</w:t>
      </w:r>
    </w:p>
    <w:p>
      <w:pPr/>
      <w:r>
        <w:rPr/>
        <w:t xml:space="preserve">                                      ՎԱՐՉԱՊԵՏ         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2026-03-31T12:55:37+04:00</dcterms:created>
  <dcterms:modified xsi:type="dcterms:W3CDTF">2026-03-31T12:55:37+04:00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