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ԼԻՑԵՆԶԱՎՈՐՄԱՆ ԿԱՐԳՆ ՈՒ ՊԱՅՄԱՆՆԵՐԸ ԵՎ ԳԼԽԱՎՈՐ ԼԻՑԵՆԶԻԱՅԻ ՁԵՎԸ ՍԱՀՄԱՆԵԼՈՒ ՄԱՍԻՆ</w:t>
      </w:r>
      <w:bookmarkEnd w:id="0"/>
    </w:p>
    <w:p>
      <w:pPr>
        <w:jc w:val="end"/>
      </w:pPr>
      <w:r>
        <w:rPr/>
        <w:t xml:space="preserve">ՆԱԽԱԳԻԾ</w:t>
      </w:r>
    </w:p>
    <w:p>
      <w:pPr>
        <w:jc w:val="end"/>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  ____________ 2024 թվականի N _____-Ն</w:t>
      </w:r>
    </w:p>
    <w:p>
      <w:pPr>
        <w:jc w:val="center"/>
      </w:pPr>
      <w:r>
        <w:rPr/>
        <w:t xml:space="preserve"> </w:t>
      </w:r>
    </w:p>
    <w:p>
      <w:pPr/>
      <w:r>
        <w:rPr>
          <w:b w:val="1"/>
          <w:bCs w:val="1"/>
        </w:rPr>
        <w:t xml:space="preserve"> </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ԼԻՑԵՆԶԱՎՈՐՄԱՆ ԿԱՐԳՆ ՈՒ ՊԱՅՄԱՆՆԵՐԸ ԵՎ ԳԼԽԱՎՈՐ ԼԻՑԵՆԶԻԱՅԻ ՁԵՎԸ ՍԱՀՄԱՆԵԼՈՒ ՄԱՍԻՆ</w:t>
      </w:r>
    </w:p>
    <w:p>
      <w:pPr/>
      <w:r>
        <w:rPr/>
        <w:t xml:space="preserve"> </w:t>
      </w:r>
    </w:p>
    <w:p>
      <w:pPr/>
      <w:r>
        <w:rPr/>
        <w:t xml:space="preserve">Հիմք ընդունելով «Առևտրի և ծառայությունների մասին» Հայաստանի Հանրապետության օրենքի 2-րդ հոդվածի 1-ին մասի 25-րդ և 27-րդ պարբերություներն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արտահանումը դեպի երրորդ երկրներ իրականացվում է գլխավոր լիցենզիաների հիման վրա։</w:t>
      </w:r>
    </w:p>
    <w:p>
      <w:pPr/>
      <w:r>
        <w:rPr/>
        <w:t xml:space="preserve">2) սույն կետի 1-ին ենթակետում նշված ապրանքների արտահանման նպատակով գլխավոր լիցենզիան տրամադրվում է յուրաքանչյուր մինչև մեկ տոննայի համար:</w:t>
      </w:r>
    </w:p>
    <w:p>
      <w:pPr>
        <w:numPr>
          <w:ilvl w:val="0"/>
          <w:numId w:val="3"/>
        </w:numPr>
      </w:pPr>
      <w:r>
        <w:rPr/>
        <w:t xml:space="preserve">Գլխավոր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7206, 7207, 7224, 7403, 7601 և 7603  ապրանքային դիրքի ծածկագրերին դասվող ապրանքների արտահանման լիցենզավորման կարգն ու պայմանները` համաձայն N 1 հավելվածի,</w:t>
      </w:r>
    </w:p>
    <w:p>
      <w:pPr/>
      <w:r>
        <w:rPr/>
        <w:t xml:space="preserve">2) ԵԱՏՄ ԱՏԳ ԱԱ 7206, 7207, 7224, 7403, 7601 և 7603  ապրանքային դիրքի ծածկագրերին դասվող ապրանքների արտահանման գլխավոր լիցենզիայի ձևը` համաձայն N 2 հավելվածի։</w:t>
      </w:r>
    </w:p>
    <w:p>
      <w:pPr>
        <w:numPr>
          <w:ilvl w:val="0"/>
          <w:numId w:val="4"/>
        </w:numPr>
      </w:pPr>
      <w:r>
        <w:rPr/>
        <w:t xml:space="preserve">Սույն որոշումն ուժի մեջ է մտնում 2026 թվականի հունվարի 1-ից և գործում է մինչև 2026 թվականի հուլիսի 1-ը։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B73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5C63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DDC8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2026-03-31T17:39:55+04:00</dcterms:created>
  <dcterms:modified xsi:type="dcterms:W3CDTF">2026-03-31T17:39:55+04:00</dcterms:modified>
</cp:coreProperties>
</file>

<file path=docProps/custom.xml><?xml version="1.0" encoding="utf-8"?>
<Properties xmlns="http://schemas.openxmlformats.org/officeDocument/2006/custom-properties" xmlns:vt="http://schemas.openxmlformats.org/officeDocument/2006/docPropsVTypes"/>
</file>