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«Հաշվի օպերատորների գործառույթ իրականացնող կազմակերպություններին ներկայացվող պահանջները սահմանելու մասին» ՀՀ ֆինանսների նախարարի և ՀՀ կենտրոնական բանկի խորհրդի համատեղ հրաման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                      ՀԱՅԱՍՏԱՆԻ ՀԱՆՐԱՊԵՏՈՒԹՅԱՆ</w:t>
      </w:r>
    </w:p>
    <w:p>
      <w:pPr>
        <w:jc w:val="center"/>
      </w:pPr>
      <w:r>
        <w:rPr/>
        <w:t xml:space="preserve">ՖԻՆԱՆՍՆԵՐԻ ՆԱԽԱՐԱՐ                                  ԿԵՆՏՐՈՆԱԿԱՆ ԲԱՆԿԻ ԽՈՐՀՈՒՐԴ</w:t>
      </w:r>
    </w:p>
    <w:p>
      <w:pPr>
        <w:jc w:val="center"/>
      </w:pPr>
      <w:r>
        <w:rPr/>
        <w:t xml:space="preserve">….. ……..-ի 2018 թվականի N ….Ն               ….. ……..-ի 2018 թվականի N ….Ն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ՀԱՄԱՏԵՂ ՀՐԱՄԱՆ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ՀԱՇՎԻ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ՕՊԵՐԱՏՈՐՆԵՐԻ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ԳՈՐԾԱՌՈՒՅԹ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ԻՐԱԿԱՆԱՑՆՈՂ</w:t>
      </w:r>
      <w:r>
        <w:rPr>
          <w:b w:val="1"/>
          <w:bCs w:val="1"/>
        </w:rPr>
        <w:t xml:space="preserve"> ԿԱԶՄԱԿԵՐՊՈՒԹՅՈՒՆՆԵՐԻՆ ՆԵՐԿԱՅԱՑՎՈՂ ՊԱՀԱՆՋՆԵՐԸ ՍԱՀՄԱՆԵԼՈՒ ՄԱՍԻՆ</w:t>
      </w:r>
    </w:p>
    <w:p>
      <w:pPr>
        <w:jc w:val="center"/>
      </w:pPr>
      <w:r>
        <w:rPr>
          <w:b w:val="1"/>
          <w:bCs w:val="1"/>
        </w:rPr>
        <w:t xml:space="preserve">     </w:t>
      </w:r>
    </w:p>
    <w:p>
      <w:pPr/>
      <w:r>
        <w:rPr/>
        <w:t xml:space="preserve"> </w:t>
      </w:r>
    </w:p>
    <w:p>
      <w:pPr/>
      <w:r>
        <w:rPr/>
        <w:t xml:space="preserve">Հիմք ընդունելով «Կուտակային կենսաթոշակների մասին» Հայաստանի Հանրապետության օրենքի 2-րդ հոդվածի 1-ին մասի 23-րդ կետը,</w:t>
      </w:r>
    </w:p>
    <w:p>
      <w:pPr/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 ենք՝</w:t>
      </w:r>
    </w:p>
    <w:p>
      <w:pPr>
        <w:jc w:val="center"/>
      </w:pPr>
      <w:r>
        <w:rPr>
          <w:b w:val="1"/>
          <w:bCs w:val="1"/>
        </w:rPr>
        <w:t xml:space="preserve">    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1. Սահմանել, որ </w:t>
      </w:r>
      <w:r>
        <w:rPr/>
        <w:t xml:space="preserve">հաշվի</w:t>
      </w:r>
      <w:r>
        <w:rPr/>
        <w:t xml:space="preserve"> օպերատոր կարող են դառնալ Հայաստանի Հանրապետության տարածքում գործող բանկերը, ներդրումային ընկերությունները և Հայաստանի Հանրապետության փոստային կապի ազգային օպերատորը, որոնք բավարարում են «Կուտակային կենսաթոշակների մասին» Հայաստանի Հանրապետության օրենքով, դրա հիման վրա ընդունված նորմատիվ իրավական ակտերով, ինչպես նաև մասնակիցների ռեեստրը վարողի կանոններով սահմանված պահանջներին:</w:t>
      </w:r>
    </w:p>
    <w:p>
      <w:pPr/>
      <w:r>
        <w:rPr/>
        <w:t xml:space="preserve">2. Սույն հրամանն ուժի մեջ է մտնում պաշտոնական հրապարակման օրվան հաջորդող տասներորդ օրը:</w:t>
      </w:r>
    </w:p>
    <w:p>
      <w:pPr/>
      <w:r>
        <w:rPr/>
        <w:t xml:space="preserve">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2026-04-04T02:56:19+04:00</dcterms:created>
  <dcterms:modified xsi:type="dcterms:W3CDTF">2026-04-04T02:56:19+04:00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