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2022 ԹՎԱԿԱՆԻ ՄԱՅԻՍԻ 25-Ի №232-Ն ՈՐՈՇՄԱՆ ՄԵՋ ՓՈՓՈԽՈՒԹՅՈՒՆՆԵՐ ԵՎ ԼՐԱՑՈՒՄ ԿԱՏԱՐԵԼՈՒ ՄԱՍԻՆ</w:t>
      </w:r>
      <w:bookmarkEnd w:id="0"/>
    </w:p>
    <w:p>
      <w:pPr>
        <w:jc w:val="center"/>
      </w:pPr>
      <w:b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ՀԱՆՐԱՅԻՆ ԾԱՌԱՅՈՒԹՅՈՒՆՆԵՐԸ ԿԱՐԳԱՎՈՐՈՂ ՀԱՆՁՆԱԺՈՂՈՎ</w:t>
      </w:r>
      <w:br/>
      <w:r>
        <w:rPr>
          <w:b w:val="1"/>
          <w:bCs w:val="1"/>
        </w:rPr>
        <w:t xml:space="preserve">ՈՐՈՇՈՒՄ</w:t>
      </w:r>
      <w:br/>
      <w:r>
        <w:rPr/>
        <w:t xml:space="preserve">--- օգոստոսի 2024 թվականի №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2022 ԹՎԱԿԱՆԻ ՄԱՅԻՍԻ 25-Ի №232-Ն ՈՐՈՇՄԱՆ ՄԵՋ ՓՈՓՈԽՈՒԹՅՈՒՆՆԵՐ ԵՎ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</w:t>
      </w:r>
      <w:r>
        <w:rPr>
          <w:b w:val="1"/>
          <w:bCs w:val="1"/>
        </w:rPr>
        <w:t xml:space="preserve"> որոշում է.</w:t>
      </w:r>
      <w:br/>
      <w:r>
        <w:rPr/>
        <w:t xml:space="preserve">1. Հայաստանի Հանրապետության հանրային ծառայությունները կարգավորող հանձնաժողովի 2022 թվականի մայիսի 25-ի «Հայաստանի Հանրապետության հանրային ծառայությունները կարգավորող հանձնաժողովի նիստերի հրավիրման, անցկացման և գրավոր քվեարկության կազմակերպման կարգը սահմանելու և Հայաստանի Հանրապետության հանրային ծառայությունները կարգավորող հանձնաժողովի 2017 թվականի նոյեմբերի 1-ի №462-Ն որոշումն ուժը կորցրած ճանաչելու մասին» №232-Ն որոշմամբ հաստատված՝ Հայաստանի Հանրապետության հանրային ծառայությունները կարգավորող հանձնաժողովի նիստերի հրավիրման, անցկացման և գրավոր քվեարկության կազմակերպման կարգում (այսուհետ՝ Կարգ) կատարել հետևյալ փոփոխությունները և լրացումը.</w:t>
      </w:r>
      <w:br/>
      <w:r>
        <w:rPr/>
        <w:t xml:space="preserve"> 1) Կարգի 10-րդ կետում «Նախագծերի» բառը փոխարինել «նախագծերի» բառով.</w:t>
      </w:r>
      <w:br/>
      <w:r>
        <w:rPr/>
        <w:t xml:space="preserve"> 2) Կարգը լրացնել հետևյալ բովանդակությամբ 46.1-ին կետով․</w:t>
      </w:r>
      <w:br/>
      <w:r>
        <w:rPr/>
        <w:t xml:space="preserve"> «46․1․ Հանձնաժողովի որոշումն ընդունվում է, եթե դրան կողմ է քվեարկել Հանձնաժողովի առնվազն երեք անդամ: Քվեարկությունից ձեռնպահ մնալը կամ ձայնի փոխանցումը Հանձնաժողովի մեկ այլ անդամի չի թույլատրվում: Նախագծին դեմ քվեարկելու դեպքում Հանձնաժողովի անդամը ներկայացնում է հատուկ կարծիք՝ նիստի ընթացքում քվեարկությունից անմիջապես հետո բանավոր կարգով։»։</w:t>
      </w:r>
      <w:br/>
      <w:r>
        <w:rPr/>
        <w:t xml:space="preserve"> 3) Կարգի 47-րդ կետի վերջին նախադասությունը շարադրել հետևյալ խմբագրությամբ. «Գլխավոր քարտուղարը ընդունված որոշումը ստանալուց հետո մեկ աշխատանքային օրվա ընթացքում ներկայացնում է Հանձնաժողովի նիստը նախագահողի ստորագրմանը։».</w:t>
      </w:r>
      <w:br/>
      <w:r>
        <w:rPr/>
        <w:t xml:space="preserve"> 2․ Սույն որոշումն ուժի մեջ է մտնում պաշտոնական հրապարակմանը հաջորդող օրվանից։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ԾԱՌԱՅՈՒԹՅՈՒՆՆԵՐԸ ԿԱՐԳԱՎՈՐՈՂ </w:t>
      </w:r>
      <w:br/>
      <w:r>
        <w:rPr>
          <w:b w:val="1"/>
          <w:bCs w:val="1"/>
        </w:rPr>
        <w:t xml:space="preserve">ՀԱՆՁՆԱԺՈՂՈՎԻ ՆԱԽԱԳԱՀ՝                                 Գ. ԲԱՂՐԱՄՅԱՆ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2026-03-31T08:43:48+04:00</dcterms:created>
  <dcterms:modified xsi:type="dcterms:W3CDTF">2026-03-31T08:43:48+04:00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