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«ՈՍՏԻԿԱՆՈՒԹՅՈՒՆՈՒՄ ԾԱՌԱՅՈՒԹՅԱՆ ՄԱՍԻՆ» ՕՐԵՆՔՈՒՄ ԼՐԱՑՈՒՄՆԵՐ ԵՎ ՓՈՓՈԽՈՒԹՅՈՒՆՆԵՐ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ՈՍՏԻԿԱՆՈՒԹՅՈՒՆՈՒՄ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«Ոստիկանությունում ծառայության մասին» 2002 թվականի հուլիսի 3-ի ՀՕ-401-Ն օրենքի (այսուհետ՝ Օրենք) 4-րդ հոդվածի 1-ին մասի 4-րդ կետում «հատկապես կարևոր գործերով ավագ օպերլիազոր» բառերը փոխարինել «հատկապես կարևոր գործերով ավագ քրեական ոստիկան» բառերով, «ավագ օպերլիազոր» բառերը փոխարինել «ավագ քրեական ոստիկան» բառերով, «օպերլիազոր» բառը փոխարինել «քրեական ոստիկան» բառերով: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13-րդ հոդվածի 3-րդ մասը լրացնել հետևյալ բովանդակությամբ նոր նախադասությամբ՝ «Ոստիկանության պարեկային ծառայության, քրեական ոստիկանության և հասարակական անվտանգության ապահովման գլխավոր վարչությունների պետերն ի պաշտոնե Ոստիկանության պետի տեղակալներ են:»: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Օրենքի 14-րդ հոդվածում՝</w:t>
      </w:r>
    </w:p>
    <w:p>
      <w:pPr>
        <w:jc w:val="both"/>
      </w:pPr>
      <w:r>
        <w:rPr/>
        <w:t xml:space="preserve">1․ 6-րդ մասում «պարեկի և ավագ պարեկի բառերը» փոխարինել «պարեկի, ավագ պարեկի, քրեական ոստիկանի, ավագ քրեական ոստիկանի և հատկապես կարևոր գործերով ավագ քրեական ոստիկանի» բառերով.</w:t>
      </w:r>
    </w:p>
    <w:p>
      <w:pPr>
        <w:jc w:val="both"/>
      </w:pPr>
      <w:r>
        <w:rPr/>
        <w:t xml:space="preserve">2․ լրացնել հետևյալ բովանդակությամբ 6.2-րդ մաս.</w:t>
      </w:r>
    </w:p>
    <w:p>
      <w:pPr>
        <w:jc w:val="both"/>
      </w:pPr>
      <w:r>
        <w:rPr/>
        <w:t xml:space="preserve">«6.2. Քրեական ոստիկանի պաշտոնում կարող են նշանակվել միայն այն անձինք, ովքեր ունեն առնվազն բակալավրի որակավորում և Լիազոր մարմնի ուսումնական հաստատությունում ստացել են քրեական ոստիկանի նախնական մասնագիտական կրթություն: Ոստիկանության ստորաբաժանումների՝ առնվազն բակալավրի որակավորում ունեցող ծառայողների նշանակումը քրեական ոստիկանության միջին, ավագ և գլխավոր խմբերի պաշտոններում կատարվում է բացառապես Լիազոր մարմնի ուսումնական հաստատությունում վերապատրաստման դասընթացն ավարտելուց հետո:»: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/>
        <w:t xml:space="preserve"> Օրենքի 16-րդ հոդվածի 1.1-րդ մասը շարադրել հետևյալ բովանդակությամբ. «1.1. Ոստիկանության պարեկային ծառայություն իրականացնող ստորաբաժանման՝ կրտսեր և միջին խմբի պաշտոններ, ինչպես նաև քրեական ոստիկանի, ավագ քրեական ոստիկանի և հատկապես կարևոր գործերով ավագ քրեական ոստիկանի պաշտոններ զբաղեցնող ծառայողները ենթակա են պարտադիր վերապատրաստման երեք տարին մեկ անգամ:»: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</w:t>
      </w:r>
      <w:r>
        <w:rPr/>
        <w:t xml:space="preserve"> </w:t>
      </w:r>
      <w:r>
        <w:rPr>
          <w:b w:val="1"/>
          <w:bCs w:val="1"/>
        </w:rPr>
        <w:t xml:space="preserve">Եզրափակիչ մաս և անցումային դրույթներ․</w:t>
      </w:r>
    </w:p>
    <w:p>
      <w:pPr>
        <w:jc w:val="both"/>
      </w:pPr>
      <w:r>
        <w:rPr/>
        <w:t xml:space="preserve">1․ Սույն օրենքն ուժի մեջ է մտնում պաշտոնական հրապարակմանը հաջորդող օրվանից:</w:t>
      </w:r>
    </w:p>
    <w:p>
      <w:pPr>
        <w:jc w:val="both"/>
      </w:pPr>
      <w:r>
        <w:rPr/>
        <w:t xml:space="preserve">2․ Սույն օրենքից բխող իրավական ակտերն ընդունվում են սույն օրենքն ուժի մեջ մտնելուց հետո՝ եռամսյա ժմկետում:</w:t>
      </w:r>
    </w:p>
    <w:p>
      <w:pPr>
        <w:jc w:val="both"/>
      </w:pPr>
      <w:r>
        <w:rPr/>
        <w:t xml:space="preserve">3․ Սույն օրենքի 3-րդ հոդվածի 2-րդ մասով նախատեսված պայմանը կիրառելի է միայն Լիազոր մարմնի ուսումնական հաստատությունում քրեական ոստիկանի նախնական մասնագիտական կրթություն ստացած՝ առաջին հոսքի շրջանավարտների նկատմամբ, որոնց շնորհվում է առնվազն ոստիկանության լեյտենանտի կոչում, ինչպես նաև Լիազոր մարմնի ուսումնական հաստատությունում վերապատրաստման դասընթացն ավարտած և քրեական ոստիկանության միջին, ավագ և գլխավոր խմբերի պաշտոններում նշանակվող ոստիկանության ծառայողների նկատմամբ: Այդ շրջանավարտները և ծառայողները   համարվում են հավելավճար նախատեսող ատեստավորում անցած:</w:t>
      </w:r>
    </w:p>
    <w:p>
      <w:pPr>
        <w:jc w:val="both"/>
      </w:pPr>
      <w:r>
        <w:rPr/>
        <w:t xml:space="preserve">4․ Սույն օրենքի 3-րդ հոդվածի 2-րդ մասով նախատեսված պայմանը չի տարածվում Լիազոր մարմնի ուսումնական հաստատությունում պետական պատվերի շրջանակում «Իրավագիտության բակալավր» և Իրավագիտության մագիստրոս» մասնագիտական որակավորում ստացած այն շրջանավարտների վրա, ովքեր նշված որակավորումները ստացել են սույն օրենքն ուժի մեջ մտնելուց հետո։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               ՆԱԽԱԳԱՀ</w:t>
      </w:r>
    </w:p>
    <w:p>
      <w:pPr>
        <w:jc w:val="end"/>
      </w:pPr>
      <w:r>
        <w:rPr>
          <w:b w:val="1"/>
          <w:bCs w:val="1"/>
        </w:rPr>
        <w:t xml:space="preserve">Վ․ԽԱՉԱՏՈՒՐՅԱՆ</w:t>
      </w:r>
    </w:p>
    <w:p>
      <w:pPr>
        <w:jc w:val="end"/>
      </w:pPr>
      <w:r>
        <w:rPr>
          <w:b w:val="1"/>
          <w:bCs w:val="1"/>
        </w:rPr>
        <w:t xml:space="preserve">«   »  </w:t>
      </w:r>
      <w:r>
        <w:rPr>
          <w:b w:val="1"/>
          <w:bCs w:val="1"/>
          <w:u w:val="single"/>
        </w:rPr>
        <w:t xml:space="preserve">               </w:t>
      </w:r>
      <w:r>
        <w:rPr>
          <w:b w:val="1"/>
          <w:bCs w:val="1"/>
        </w:rPr>
        <w:t xml:space="preserve">  2023 թ.</w:t>
      </w:r>
    </w:p>
    <w:p>
      <w:pPr>
        <w:jc w:val="end"/>
      </w:pPr>
      <w:r>
        <w:rPr>
          <w:b w:val="1"/>
          <w:bCs w:val="1"/>
        </w:rPr>
        <w:t xml:space="preserve">                        ք․ ԵՐԵՎԱՆ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2026-04-03T18:46:24+04:00</dcterms:created>
  <dcterms:modified xsi:type="dcterms:W3CDTF">2026-04-03T18:46:24+04:00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