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«ՀԱՆՐԱՊԵՏԱԿԱՆ ԳՆԴԱԿԱՊԱՐԿՈՒՃԱՅԻՆ ՀԱՇՎԱՌՄԱՆ ՔԱՐՏԱԴԱՐԱՆԻ ԳՈՐԾՈՒՆԵՈՒԹՅԱՆ ԿԱՐԳ ՍԱՀՄԱՆԵԼՈՒ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------- 2023 թվականի N 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ՀԱՆՐԱՊԵՏԱԿԱՆ</w:t>
      </w:r>
      <w:r>
        <w:rPr/>
        <w:t xml:space="preserve"> </w:t>
      </w:r>
      <w:r>
        <w:rPr>
          <w:b w:val="1"/>
          <w:bCs w:val="1"/>
        </w:rPr>
        <w:t xml:space="preserve">ԳՆԴԱԿԱՊԱՐԿՈՒՃԱ</w:t>
      </w:r>
      <w:r>
        <w:rPr>
          <w:b w:val="1"/>
          <w:bCs w:val="1"/>
        </w:rPr>
        <w:t xml:space="preserve">ՅԻՆ</w:t>
      </w:r>
      <w:r>
        <w:rPr/>
        <w:t xml:space="preserve"> </w:t>
      </w:r>
      <w:r>
        <w:rPr>
          <w:b w:val="1"/>
          <w:bCs w:val="1"/>
        </w:rPr>
        <w:t xml:space="preserve">ՀԱՇՎԱՌՄԱՆ</w:t>
      </w:r>
      <w:r>
        <w:rPr/>
        <w:t xml:space="preserve"> </w:t>
      </w:r>
      <w:r>
        <w:rPr>
          <w:b w:val="1"/>
          <w:bCs w:val="1"/>
        </w:rPr>
        <w:t xml:space="preserve">ՔԱՐՏԱԴԱՐԱՆԻ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ՍԱՀՄԱՆԵԼ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«Զենքի շրջանառության կարգավորման մասին» Հայաստանի Հանրապետության օրենքի 31-րդ հոդվածի 1-ին մասի համապատասխան` Հայաստանի Հանրապետության կառավարությունը որոշում է.</w:t>
      </w:r>
    </w:p>
    <w:p>
      <w:pPr>
        <w:jc w:val="both"/>
      </w:pPr>
      <w:r>
        <w:rPr/>
        <w:t xml:space="preserve">1․ Հաստատել հանրապետական գնդակապարկուճային հաշվառման քարտադարանի գործունեության կարգը` համաձայն հավելվածի:</w:t>
      </w:r>
    </w:p>
    <w:p>
      <w:pPr>
        <w:jc w:val="both"/>
      </w:pPr>
      <w:r>
        <w:rPr/>
        <w:t xml:space="preserve">2․ Ուժը կորցրած ճանաչել Հայաստանի Հանրապետության կառավարության 2000 թվականի դեկտեմբերի 6-ի «Հանրապետական գնդակապարկուճային հաշվառման քարտադարանի կազմակերպման և գործունեության կարգը հաստատելու մասին»  թիվ 812 որոշումը: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ՀԱՆՐԱՊԵՏՈՒԹՅՈՒՆ</w:t>
      </w:r>
    </w:p>
    <w:p>
      <w:pPr/>
      <w:r>
        <w:rPr>
          <w:b w:val="1"/>
          <w:bCs w:val="1"/>
        </w:rPr>
        <w:t xml:space="preserve">               ՎԱՐՉԱՊԵՏ </w:t>
      </w:r>
    </w:p>
    <w:p>
      <w:pPr>
        <w:jc w:val="end"/>
      </w:pPr>
      <w:r>
        <w:rPr>
          <w:b w:val="1"/>
          <w:bCs w:val="1"/>
        </w:rPr>
        <w:t xml:space="preserve">Ն․ ՓԱՇԻՆՅԱՆ</w:t>
      </w:r>
    </w:p>
    <w:p>
      <w:pPr>
        <w:jc w:val="end"/>
      </w:pPr>
      <w:r>
        <w:rPr>
          <w:b w:val="1"/>
          <w:bCs w:val="1"/>
        </w:rPr>
        <w:t xml:space="preserve">ք․ ԵՐԵՎԱՆ</w:t>
      </w:r>
      <w:br/>
      <w:r>
        <w:rPr>
          <w:b w:val="1"/>
          <w:bCs w:val="1"/>
        </w:rPr>
        <w:t xml:space="preserve"> 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ՀԱՆՐԱՊԵՏԱԿԱՆ</w:t>
      </w:r>
      <w:r>
        <w:rPr/>
        <w:t xml:space="preserve"> </w:t>
      </w:r>
      <w:r>
        <w:rPr>
          <w:b w:val="1"/>
          <w:bCs w:val="1"/>
        </w:rPr>
        <w:t xml:space="preserve">ԳՆԴԱԿԱՊԱՐԿՈՒՃԱ</w:t>
      </w:r>
      <w:r>
        <w:rPr>
          <w:b w:val="1"/>
          <w:bCs w:val="1"/>
        </w:rPr>
        <w:t xml:space="preserve">ՅԻՆ</w:t>
      </w:r>
      <w:r>
        <w:rPr/>
        <w:t xml:space="preserve"> </w:t>
      </w:r>
      <w:r>
        <w:rPr>
          <w:b w:val="1"/>
          <w:bCs w:val="1"/>
        </w:rPr>
        <w:t xml:space="preserve">ՀԱՇՎԱՌՄԱՆ </w:t>
      </w:r>
      <w:r>
        <w:rPr>
          <w:b w:val="1"/>
          <w:bCs w:val="1"/>
        </w:rPr>
        <w:t xml:space="preserve">ՔԱՐՏԱ</w:t>
      </w:r>
      <w:r>
        <w:rPr>
          <w:b w:val="1"/>
          <w:bCs w:val="1"/>
        </w:rPr>
        <w:t xml:space="preserve">ԴԱՐԱՆԻ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</w:p>
    <w:p>
      <w:pPr>
        <w:jc w:val="both"/>
      </w:pPr>
      <w:r>
        <w:rPr/>
        <w:t xml:space="preserve">1․ Սույն կարգով կանոնակարգվում են Հայաստանի Հանրապետության հանրապետական գնդակապարկուճային հաշվառման քարտադարանի (այսուհետ՝ գնդակապարկուճադարան) կազմակերպման և գործունեության հետ կապված հարաբերությունները:</w:t>
      </w:r>
    </w:p>
    <w:p>
      <w:pPr>
        <w:jc w:val="both"/>
      </w:pPr>
      <w:r>
        <w:rPr/>
        <w:t xml:space="preserve">2․ Հայաստանի Հանրապետության հանրապետական գնդակապարկուճադարանը Հայաստանի Հանրապետության ներքին գործերի նախարարության փորձաքրեագիտական վարչության կառուցվածքային ստորաբաժանումն է:</w:t>
      </w:r>
    </w:p>
    <w:p>
      <w:pPr>
        <w:jc w:val="both"/>
      </w:pPr>
      <w:r>
        <w:rPr/>
        <w:t xml:space="preserve">3․ Գնդակապարկուճադարանն իր գործունեության ընթացքում ղեկավարվում է սույն կարգով և այլ իրավական ակտերով:</w:t>
      </w:r>
    </w:p>
    <w:p>
      <w:pPr>
        <w:jc w:val="both"/>
      </w:pPr>
      <w:r>
        <w:rPr/>
        <w:t xml:space="preserve">4․ Գնդակապարկուճադարանի հիմնական խնդիրներն ու գործառույթներն են`</w:t>
      </w:r>
    </w:p>
    <w:p>
      <w:pPr>
        <w:jc w:val="both"/>
      </w:pPr>
      <w:r>
        <w:rPr/>
        <w:t xml:space="preserve">1) ձգաբանական փորձաքննությունների և հետազոտությունների կատարումը, դատական ձգաբանության միջոցներով և մեթոդներով քրեական վարույթների քննության և հանցագործությունների բացահայտման քրեատեխնիկական ապահովումը.</w:t>
      </w:r>
    </w:p>
    <w:p>
      <w:pPr>
        <w:jc w:val="both"/>
      </w:pPr>
      <w:r>
        <w:rPr/>
        <w:t xml:space="preserve">2) դեպքի վայրից վերցված և քրեական վարույթով իրեղեն ապացույց ճանաչված ակոսափող հրազեններից, ինչպես նաև ակոսափող զենքի փամփուշտներ կրակելու համար վերափոխված կամ ինքնաշեն զենքերից (ոչ ավելի քան 12,7մմ տրամաչափ ունեցող) կրակված գնդակների, պարկուճների և զենքի հետքեր ունեցող փամփուշտների հանրապետական գնդակապարկուճային հաշվառումը.</w:t>
      </w:r>
    </w:p>
    <w:p>
      <w:pPr>
        <w:jc w:val="both"/>
      </w:pPr>
      <w:r>
        <w:rPr/>
        <w:t xml:space="preserve">3) Հայաստանի Հանրապետության տարածքում շրջանառության մեջ գտնվող քաղաքացիական, ծառայողական և մարտական ակոսափող հրազեններից (ոչ ավելի քան 12,7մմ տրամաչափ ունեցող) (այդ թվում` կորած և հափշտակված) ստուգողական կրակված գնդակների և պարկուճների հաշվառումը.</w:t>
      </w:r>
    </w:p>
    <w:p>
      <w:pPr>
        <w:jc w:val="both"/>
      </w:pPr>
      <w:r>
        <w:rPr/>
        <w:t xml:space="preserve">4) քրեական վարույթներով քննության և հանցագործությունների բացահայտման գործում ձգաբանական փորձաքննությունների և հետազոտությունների կատարման արդյունավետության վերլուծությունը, առաջարկություններ ներկայացնելը.</w:t>
      </w:r>
    </w:p>
    <w:p>
      <w:pPr>
        <w:jc w:val="both"/>
      </w:pPr>
      <w:r>
        <w:rPr/>
        <w:t xml:space="preserve">5) իրավապահ մարմիններին, փորձագիտական հիմնարկներին հանցագործությունների դեմ պայքարում ձգաբանության քրեագիտական միջոցների և մեթոդների կիրառման գործում և գնդակապարկուճադարանի հնարավորությունների օգտագործման հարցում մեթոդական, խորհրդատվական և գործնական օգնության ապահովումն ու մասնագետների ստաժավորումը.</w:t>
      </w:r>
    </w:p>
    <w:p>
      <w:pPr>
        <w:jc w:val="both"/>
      </w:pPr>
      <w:r>
        <w:rPr/>
        <w:t xml:space="preserve">6) քրեական վարույթներով քննության և հանցագործությունների բացահայտման գործում ձգաբանության քրեագիտական միջոցների և մեթոդների կիրառման նորմատիվ ակտերի նախապատրաստումը.</w:t>
      </w:r>
    </w:p>
    <w:p>
      <w:pPr>
        <w:jc w:val="both"/>
      </w:pPr>
      <w:r>
        <w:rPr/>
        <w:t xml:space="preserve">7) ձգաբանության քրեագիտական միջոցների և մեթոդների կիրառման ու քրեագիտական հաշվառումների արտասահմանյան դրական փորձի ուսումնասիրությունը և ընդհանրացումը, հայրենական ու արտասահմանյան արտադրության ձգաբանության քրեագիտական միջոցների և մեթոդների փորձարկումը.</w:t>
      </w:r>
    </w:p>
    <w:p>
      <w:pPr>
        <w:jc w:val="both"/>
      </w:pPr>
      <w:r>
        <w:rPr/>
        <w:t xml:space="preserve">8) օտարերկրյա պետությունների իրավասու մարմինների հետ համագործակցությունը.</w:t>
      </w:r>
    </w:p>
    <w:p>
      <w:pPr>
        <w:jc w:val="both"/>
      </w:pPr>
      <w:r>
        <w:rPr/>
        <w:t xml:space="preserve">9) զենքի հավաքածուների և տեղեկատուների կազմումը:</w:t>
      </w:r>
    </w:p>
    <w:p>
      <w:pPr>
        <w:jc w:val="both"/>
      </w:pPr>
      <w:r>
        <w:rPr/>
        <w:t xml:space="preserve">5․ Գնդակապարկուճադարանի նպատակներն են`</w:t>
      </w:r>
    </w:p>
    <w:p>
      <w:pPr>
        <w:jc w:val="both"/>
      </w:pPr>
      <w:r>
        <w:rPr/>
        <w:t xml:space="preserve">ա/ հանցագործության կատարման ժամանակ գործադրված կոնկրետ զենքի պարզումը,</w:t>
      </w:r>
    </w:p>
    <w:p>
      <w:pPr>
        <w:jc w:val="both"/>
      </w:pPr>
      <w:r>
        <w:rPr/>
        <w:t xml:space="preserve">բ/ մի քանի հանցագործությունների կատարման ժամանակ միևնույն չպարզված զենքի գործադրման փաստերի բացահայտումը,</w:t>
      </w:r>
    </w:p>
    <w:p>
      <w:pPr>
        <w:jc w:val="both"/>
      </w:pPr>
      <w:r>
        <w:rPr/>
        <w:t xml:space="preserve">գ/ առգրավված, գտնված, կամավոր հանձնված, կորած (հափշտակված) ակոսափող, ինչպես նաև ակոսափող զենքի փամփուշտներ կրակելու համար վերափոխված կամ ինքնաշեն զենքի գործադրմամբ Հայաստանի Հանրապետության տարածքում կատարված հանցագործությունների փաստերի բացահայտումը:</w:t>
      </w:r>
    </w:p>
    <w:p>
      <w:pPr>
        <w:jc w:val="both"/>
      </w:pPr>
      <w:r>
        <w:rPr/>
        <w:t xml:space="preserve">6․ Հանրապետական գնդակապարկուճադարանում հաշվառումը իրականացվում է հավաքածուներ կազմելու, թղթային և էլեկտրոնային եղանակներով:</w:t>
      </w:r>
    </w:p>
    <w:p>
      <w:pPr>
        <w:jc w:val="both"/>
      </w:pPr>
      <w:r>
        <w:rPr/>
        <w:t xml:space="preserve">7․ Գնդակապարկուճադարանը ներառում է հետևյալ հավաքածուները`</w:t>
      </w:r>
    </w:p>
    <w:p>
      <w:pPr>
        <w:jc w:val="both"/>
      </w:pPr>
      <w:r>
        <w:rPr/>
        <w:t xml:space="preserve">ա) դեպքի վայրից վերցված և քրեական վարույթով իրեղեն ապացույց ճանաչված ակոսափող զենքերից, ինչպես նաև ակոսափող զենքի փամփուշտներ կրակելու համար վերափոխված կամ ինքնաշեն զենքերից (ոչ ավելի քան 12,7մմ տրամաչափ ունեցող) կրակված գնդակներ, պարկուճներ և զենքի հետքեր ունեցող փամփուշտներ.</w:t>
      </w:r>
    </w:p>
    <w:p>
      <w:pPr>
        <w:jc w:val="both"/>
      </w:pPr>
      <w:r>
        <w:rPr/>
        <w:t xml:space="preserve">բ)  առգրավված, վերցված, գտնված, կամավոր հանձնված ակոսափող, ինչպես նաև ակոսափող զենքի փամփուշտներ կրակելու համար վերափոխված կամ ինքնաշեն զենքերից (ոչ ավելի քան 12,7մմ տրամաչափ ունեցող) ստուգման նպատակով կրակված պարկուճներ և գնդակներ:</w:t>
      </w:r>
    </w:p>
    <w:p>
      <w:pPr>
        <w:jc w:val="both"/>
      </w:pPr>
      <w:r>
        <w:rPr/>
        <w:t xml:space="preserve">գ) քաղաքացիական, ծառայողական և մարտական ակոսափող զենքերից (ոչ ավելի քան 12,7մմ տրամաչափ ունեցող) ստուգողական կրակված գնդակներ և պարկուճներ.</w:t>
      </w:r>
    </w:p>
    <w:p>
      <w:pPr>
        <w:jc w:val="both"/>
      </w:pPr>
      <w:r>
        <w:rPr/>
        <w:t xml:space="preserve">դ) քաղաքացիական, ծառայողական և մարտական կորած (հափշտակված) ակոսափող զենքերից (ոչ ավելի քան 12,7մմ տրամաչափ ունեցող) ստուգողական կրակված գնդակներ և պարկուճներ.</w:t>
      </w:r>
    </w:p>
    <w:p>
      <w:pPr>
        <w:jc w:val="both"/>
      </w:pPr>
      <w:r>
        <w:rPr/>
        <w:t xml:space="preserve">ե) գնդակապարկուճադարանի արխիվ:</w:t>
      </w:r>
    </w:p>
    <w:p>
      <w:pPr>
        <w:jc w:val="both"/>
      </w:pPr>
      <w:r>
        <w:rPr/>
        <w:t xml:space="preserve">8․ Հայաստանի Հանրապետության տարածքում շրջանառության մեջ գտնվող ակոսափող զենքից ստուգողական կրակվում է գնդակապարկուճադարանում հաշվառելու, դրա կորստի (հափշտակման) դեպքում հետախուզելու, ինչպես նաև դրա գործադրմամբ կատարված հանցագործությունը բացահայտելու նպատակով:</w:t>
      </w:r>
    </w:p>
    <w:p>
      <w:pPr>
        <w:jc w:val="both"/>
      </w:pPr>
      <w:r>
        <w:rPr/>
        <w:t xml:space="preserve">9․ Ստուգողական կրակման ենթակա են`</w:t>
      </w:r>
    </w:p>
    <w:p>
      <w:pPr>
        <w:jc w:val="both"/>
      </w:pPr>
      <w:r>
        <w:rPr/>
        <w:t xml:space="preserve">ա) պետական ռազմականացված կազմակերպությունների սպառազինության մեջ գտնվող, ինչպես նաև «Զենքի շրջանառության կարգավորման մասին» Հայաստանի Հանրապետության օրենքով նախատեսված դեպքերում ակոսափող զենք ձեռք բերելու իրավունք ունեցող այլ սուբյեկտների ակոսափող զենքերը.</w:t>
      </w:r>
    </w:p>
    <w:p>
      <w:pPr>
        <w:jc w:val="both"/>
      </w:pPr>
      <w:r>
        <w:rPr/>
        <w:t xml:space="preserve">բ) առգրավված, վերցված, գտնված և կամավոր հանձնված ակոսափող, ինչպես նաև ակոսափող զենքի փամփուշտներ կրակելու համար վերափոխված ողորկափող կամ ինքնաշեն զենքը.</w:t>
      </w:r>
    </w:p>
    <w:p>
      <w:pPr>
        <w:jc w:val="both"/>
      </w:pPr>
      <w:r>
        <w:rPr/>
        <w:t xml:space="preserve">գ) Հայաստանի Հանրապետությունում արտադրված ակոսափող զենքը` նախքան իրացումը.</w:t>
      </w:r>
    </w:p>
    <w:p>
      <w:pPr>
        <w:jc w:val="both"/>
      </w:pPr>
      <w:r>
        <w:rPr/>
        <w:t xml:space="preserve">դ) Հայաստանի Հանրապետություն վաճառքի համար ներմուծված ակոսափող զենքը` նախքան վաճառքը.</w:t>
      </w:r>
    </w:p>
    <w:p>
      <w:pPr>
        <w:jc w:val="both"/>
      </w:pPr>
      <w:r>
        <w:rPr/>
        <w:t xml:space="preserve">ե) Հայաստանի Հանրապետության քաղաքացու կողմից ձեռք բերված ակոսափող զենքը` նախքան զենք պահելու, պահելու և կրելու թույլտվություն ստանալը.</w:t>
      </w:r>
    </w:p>
    <w:p>
      <w:pPr>
        <w:jc w:val="both"/>
      </w:pPr>
      <w:r>
        <w:rPr/>
        <w:t xml:space="preserve">զ) Հայաստանի Հանրապետության քաղաքացու սեփականությունը հանդիսացող ակոսափող զենքը` այլ անձի փոխանցելու կամ վաճառքի դեպքում.</w:t>
      </w:r>
    </w:p>
    <w:p>
      <w:pPr>
        <w:jc w:val="both"/>
      </w:pPr>
      <w:r>
        <w:rPr/>
        <w:t xml:space="preserve">է) պարգևատրված անձանց ակոսափող զենքը` նախքան պահելու և կրելու թույլտվություն ստանալը.</w:t>
      </w:r>
    </w:p>
    <w:p>
      <w:pPr>
        <w:jc w:val="both"/>
      </w:pPr>
      <w:r>
        <w:rPr/>
        <w:t xml:space="preserve">ը) օտարերկրյա պետություններում զենքով պարգևատրված անձանց ակոսափող զենքը` նախքան պահելու և կրելու թույլտվություն ստանալը.</w:t>
      </w:r>
    </w:p>
    <w:p>
      <w:pPr>
        <w:jc w:val="both"/>
      </w:pPr>
      <w:r>
        <w:rPr/>
        <w:t xml:space="preserve">թ) վերափոխված կամ վերանորոգված (ձգանահարվածային մեխանիզմ, փամփշտանոց, փող և այլն) ակոսափող զենքը` նախքան իրացումը կամ սեփականատիրոջը փոխանցելը.</w:t>
      </w:r>
    </w:p>
    <w:p>
      <w:pPr>
        <w:jc w:val="both"/>
      </w:pPr>
      <w:r>
        <w:rPr/>
        <w:t xml:space="preserve">ժ) կազմակերպություններում պահվող և օգտագործվող ակոսափող զենքը` վաճառքի կամ փոխանցման դեպքում` նախքան այդ:</w:t>
      </w:r>
    </w:p>
    <w:p>
      <w:pPr>
        <w:jc w:val="both"/>
      </w:pPr>
      <w:r>
        <w:rPr/>
        <w:t xml:space="preserve">10․ Պետական ռազմականացված կազմակերպությունների սպառազինության մեջ գտնվող, ինչպես նաև «Զենքի շրջանառության կարգավորման մասին» Հայաստանի Հանրապետության օրենքով նախատեսված դեպքերում ակոսափող զենք ձեռք բերելու իրավունք ունեցող այլ սուբյեկտների ակոսափող զենքերից ստուգողական կրակվում է դրանց տեղակայման վայրում կամ գնդակապարկուճադարանում:</w:t>
      </w:r>
    </w:p>
    <w:p>
      <w:pPr>
        <w:jc w:val="both"/>
      </w:pPr>
      <w:r>
        <w:rPr/>
        <w:t xml:space="preserve">Ստուգողական կրակելը ձևակերպվում է արձանագրությամբ` երկու օրինակից, որոնցից մեկը կրակված գնդակների և պարկուճների հետ միասին պահվում է գնդակապարկուճադարանում, իսկ երկրորդը` տվյալ կազմակերպությունում:</w:t>
      </w:r>
    </w:p>
    <w:p>
      <w:pPr>
        <w:jc w:val="both"/>
      </w:pPr>
      <w:r>
        <w:rPr/>
        <w:t xml:space="preserve">Ստուգողական կրակման ենթակա զենքի տեղափոխումը և ռազմամթերքի տրամադրումը իրականացվում է ֆիզիկական անձանց, իրավաբանական և պետական ռազմականացված մարմնինների կողմից:</w:t>
      </w:r>
    </w:p>
    <w:p>
      <w:pPr>
        <w:jc w:val="both"/>
      </w:pPr>
      <w:r>
        <w:rPr/>
        <w:t xml:space="preserve">11․ Քաղաքացիական և ծառայողական ակոսափող զենքից կրակվում է գնդակապարկուճադարանում` գնդակապարկուճադարանի աշխատողների կողմից:</w:t>
      </w:r>
    </w:p>
    <w:p>
      <w:pPr>
        <w:jc w:val="both"/>
      </w:pPr>
      <w:r>
        <w:rPr/>
        <w:t xml:space="preserve">12․ Քրեական վարույթ իրականացնող մարմինները դեպքի վայրերից վերցված և քրեական վարույթներով իրեղեն ապացույց ճանաչված ակոսափող, ինչպես նաև ակոսափող զենքի փամփուշտներ կրակելու համար վերափոխված կամ ինքնաշեն զենքերը, կրակված գնդակները, պարկուճները և զենքի հետքեր ունեցող փամփուշտները հետազոտման և ստուգման են ներկայացնում գնդակապարկուճադարան` համապատասխան որոշմամբ կամ ուղեկցական գրությամբ:</w:t>
      </w:r>
    </w:p>
    <w:p>
      <w:pPr>
        <w:jc w:val="both"/>
      </w:pPr>
      <w:r>
        <w:rPr/>
        <w:t xml:space="preserve">Այլ փորձագիտական հիմնարկ ձգաբանական փորձաքննության ներկայացնելու դեպքում` փորձաքննության ավարտից հետո 10-օրյա ժամկետում դրանք ներկայացվում են գնդակապարկուճադարան` ստուգման և հաշվառման նպատակով:</w:t>
      </w:r>
    </w:p>
    <w:p>
      <w:pPr>
        <w:jc w:val="both"/>
      </w:pPr>
      <w:r>
        <w:rPr/>
        <w:t xml:space="preserve">13․ Ստուգողական կրակման և հաշվառման ենթակա քաղաքացիական, ծառայողական և պարգևատրված ակոսափող զենքերը գնդակապարկուճադարան են ներկայացվում Ոստիկանության հասարակական անվտանգության ապահովման գլխավոր վարչության կողմից` համապատասխան ուղեկցական գրությամբ կամ ուղեգրով:</w:t>
      </w:r>
    </w:p>
    <w:p>
      <w:pPr>
        <w:jc w:val="both"/>
      </w:pPr>
      <w:r>
        <w:rPr/>
        <w:t xml:space="preserve">14․ Պետական ռազմականացված կազմակերպությունների սպառազինության մեջ գտնվող կամ ձեռք բերված ակոսափող զենքերը ստուգողական կրակման և հաշվառման են ներկայացվում գնդակապարկուճադարան իրենց կողմից` համապատասխան ուղեկցական գրությամբ:</w:t>
      </w:r>
    </w:p>
    <w:p>
      <w:pPr>
        <w:jc w:val="both"/>
      </w:pPr>
      <w:r>
        <w:rPr/>
        <w:t xml:space="preserve">15․ Ստուգման և ստուգողական կրակման նպատակով գնդակապարկուճադարան ներկայացված զենքերը գրանցվում են համապատասխան հաշվառման մատյաններում և հետազոտվում` կրակելու համար պիտանիությունը պարզելու նպատակով: Ստուգման և հետազոտման արդյունքների մասին հայտնվում է նախաձեռնողին, իսկ անհրաժեշտության դեպքում` նաև այլ շահագրգիռ ծառայություններին:</w:t>
      </w:r>
    </w:p>
    <w:p>
      <w:pPr>
        <w:jc w:val="both"/>
      </w:pPr>
      <w:r>
        <w:rPr/>
        <w:t xml:space="preserve">16․ Զենքը, կրակված գնդակները, պարկուճները և զենքի հետքեր ունեցող փամփուշտները գնդակապարկուճադարան են ներկայացվում իրեղեն ապացույցների համար սահմանված փոխադրման կարգով:</w:t>
      </w:r>
    </w:p>
    <w:p>
      <w:pPr>
        <w:jc w:val="both"/>
      </w:pPr>
      <w:r>
        <w:rPr/>
        <w:t xml:space="preserve">17․ Գնդակապարկուճադարանում հաշվառման ենթակա զենքից կրակվում է հետևյալ քրեատեխնիկական պահանջներին համապատասխան`</w:t>
      </w:r>
    </w:p>
    <w:p>
      <w:pPr>
        <w:jc w:val="both"/>
      </w:pPr>
      <w:r>
        <w:rPr/>
        <w:t xml:space="preserve">ա) զենքի յուրաքանչյուր միավորից (փոխվող կամ ներդիր փողից) առնվազն 3-ական ստուգողական գնդակ և պարկուճ, իսկ փոխվող պահեստատուփերի առկայության դեպքում` յուրաքանչյուր պահեստատուփից ևս նույն քանակով.</w:t>
      </w:r>
    </w:p>
    <w:p>
      <w:pPr>
        <w:jc w:val="both"/>
      </w:pPr>
      <w:r>
        <w:rPr/>
        <w:t xml:space="preserve">բ) ռևոլվերներից կրակելու դեպքում ստացվում են 2-ական գնդակ և պարկուճ` թմբուկի յուրաքանչյուր խցից: Ռևոլվերներից կրակում են նախ շապիկավոր, ապա նոր կապարե գնդակներ ունեցող փամփուշտներով (այն զենքերից, որոնք չունեն կապարե գնդակներ ունեցող փամփուշտներ, կրակում են մեկական անգամ).</w:t>
      </w:r>
    </w:p>
    <w:p>
      <w:pPr>
        <w:jc w:val="both"/>
      </w:pPr>
      <w:r>
        <w:rPr/>
        <w:t xml:space="preserve">գ) կրակելու մի քանի ռեժիմներ (մենահատ, կրակահերթ) ունեցող զենքերից կրակվում է բոլոր ռեժիմներով.</w:t>
      </w:r>
    </w:p>
    <w:p>
      <w:pPr>
        <w:jc w:val="both"/>
      </w:pPr>
      <w:r>
        <w:rPr/>
        <w:t xml:space="preserve">դ) գործարանային արտադրության զենքի փողի փամփշտանոցի կամ փակաղակի վերափոխման դեպքում հնարավորության դեպքում նախ կրակվում է տվյալ զենքի համար նախատեսված փամփուշտներով, ապա` հարմարեցվածներով.</w:t>
      </w:r>
    </w:p>
    <w:p>
      <w:pPr>
        <w:jc w:val="both"/>
      </w:pPr>
      <w:r>
        <w:rPr/>
        <w:t xml:space="preserve">ե) այնպիսի զենքի ներկայացման դեպքում, երբ դրա փամփուշտները վերափոխված են կամ ինքնաշեն, այդ զենքից կրակվում է ինչպես դրանցով, այնպես էլ` տվյալ զենքի համար նախատեսված փամփուշտներով.</w:t>
      </w:r>
    </w:p>
    <w:p>
      <w:pPr>
        <w:jc w:val="both"/>
      </w:pPr>
      <w:r>
        <w:rPr/>
        <w:t xml:space="preserve">զ) անսարք զենքից հնարավորության դեպքում կրակվում է կոտրված կամ բացակայող մասերի համալրումից հետո (նմուշային հավաքածուի մեջ առկա), որի մասին պարտադիր նշվում է համապատասխան գրության մեջ.</w:t>
      </w:r>
    </w:p>
    <w:p>
      <w:pPr>
        <w:jc w:val="both"/>
      </w:pPr>
      <w:r>
        <w:rPr/>
        <w:t xml:space="preserve">է) կրակելուց առաջ յուրաքանչյուր զենք պետք է մաքրվի յուղից, իսկ դրա փողն ու փակաղակը պետք է սրբվեն: Զենքից պետք է կրակել հրաձգարանում կամ հատուկ կահավորված այնպիսի վայրերի գնդակապարկուճաորսիչների մեջ, որտեղ կապահովվի հետքերի որակյալ ստացումը.</w:t>
      </w:r>
    </w:p>
    <w:p>
      <w:pPr>
        <w:jc w:val="both"/>
      </w:pPr>
      <w:r>
        <w:rPr/>
        <w:t xml:space="preserve">18․ Գնդակապարկուճադարան ներկայացված զենքից ստուգման նպատակով կրակելու արդյունքում ստացված գնդակները և պարկուճները ստուգվում են գնդակապարկուճադարանով, որից հետո վերցվում են համապատասխան հաշվառման: Ստուգման ամբողջ ժամանակահատվածում տվյալ զենքը պահվում է հանրապետական գնդակապարկուճադարանում:</w:t>
      </w:r>
    </w:p>
    <w:p>
      <w:pPr>
        <w:jc w:val="both"/>
      </w:pPr>
      <w:r>
        <w:rPr/>
        <w:t xml:space="preserve">Ստուգման նպատակով կրակված գնդակների և պարկուճների գնդակապարկուճադարանում պահպանման ժամկետը 5 տարի է, որից հետո դրանք սահմանված կարգով ոչնչացվում են:</w:t>
      </w:r>
    </w:p>
    <w:p>
      <w:pPr>
        <w:jc w:val="both"/>
      </w:pPr>
      <w:r>
        <w:rPr/>
        <w:t xml:space="preserve">19․ Գնդակապարկուճադարան ներկայացված զենքը, կրակված գնդակները, պարկուճները և զենքի հետքեր ունեցող փամփուշտները ստուգվում են 30-օրյա ժամկետում (ձգաբանական ավտոմատացված նույնականացնող համակարգի առկայության պայմաններում), իսկ բացառիկ դեպքերում (նախաքննության մարմնի պահանջով)` հնարավոր սեղմ ժամկետում:</w:t>
      </w:r>
    </w:p>
    <w:p>
      <w:pPr>
        <w:jc w:val="both"/>
      </w:pPr>
      <w:r>
        <w:rPr/>
        <w:t xml:space="preserve">20․ Գնդակապարկուճադարանում հաշվառման ենթակա չեն`</w:t>
      </w:r>
    </w:p>
    <w:p>
      <w:pPr>
        <w:jc w:val="both"/>
      </w:pPr>
      <w:r>
        <w:rPr/>
        <w:t xml:space="preserve">ա) ակոսափող ուսումնական զենքը, եթե այն հարմարեցված չէ կրակելու համար.</w:t>
      </w:r>
    </w:p>
    <w:p>
      <w:pPr>
        <w:jc w:val="both"/>
      </w:pPr>
      <w:r>
        <w:rPr/>
        <w:t xml:space="preserve">բ) 12,7 մմ տրամաչափից մեծ տրամաչափ ունեցող զենքը.</w:t>
      </w:r>
    </w:p>
    <w:p>
      <w:pPr>
        <w:jc w:val="both"/>
      </w:pPr>
      <w:r>
        <w:rPr/>
        <w:t xml:space="preserve">գ) անսարք կամ խիստ ժանգոտված մասեր (դետալներ) ունեցող ակոսափող, ինչպես նաև ակոսափող զենքի փամփուշտներ կրակելու համար վերափոխված կամ ինքնաշեն զենքը, եթե անհնար է դրանից ստուգման նպատակով կրակված գնդակների և պարկուճների վրա ստանալ համեմատական հետազոտության համար պիտանի հետքեր.</w:t>
      </w:r>
    </w:p>
    <w:p>
      <w:pPr>
        <w:jc w:val="both"/>
      </w:pPr>
      <w:r>
        <w:rPr/>
        <w:t xml:space="preserve">դ) ողորկափող, օդաճնշիչ, գազային, վնասվածքային, մալած զենքերը, ազդանշանային սարքերը՝ եթե դրանք հարմարեցված չեն ակոսափող զենքի փամփուշտներ կրակելու համար:</w:t>
      </w:r>
    </w:p>
    <w:p>
      <w:pPr>
        <w:jc w:val="both"/>
      </w:pPr>
      <w:r>
        <w:rPr/>
        <w:t xml:space="preserve">21․ Գնդակապարկուճադարանում կրակված գնդակները, պարկուճները և զենքի հետքեր ունեցող փամփուշտները հաշվառվում են ըստ փամփուշտի տեսակի և տրամաչափի:</w:t>
      </w:r>
    </w:p>
    <w:p>
      <w:pPr>
        <w:jc w:val="both"/>
      </w:pPr>
      <w:r>
        <w:rPr/>
        <w:t xml:space="preserve">22․ Զենքի յուրաքանչյուր միավորից (փոխվող կամ ներդիր փողից) ստացված ստուգողական գնդակներն ու պարկուճներն առանձին-առանձին փաթեթավորվում են փափուկ թղթի (բամբակի, թանզիֆի) մեջ, դրվում պոլիէթիլենային կամ այլ փաթեթում և ամրակնքվում: Փաթեթում տեղադրվում է տպագիր ցանկ` զենքի մոդելի, տեսակի, սերիայի, համարի, տրամաչափի, թողարկման տարեթվի, զենքի սեփականատիրոջ կամ կազմակերպության և կրակելու ամսաթվի մասին նշումով:</w:t>
      </w:r>
    </w:p>
    <w:p>
      <w:pPr>
        <w:jc w:val="both"/>
      </w:pPr>
      <w:r>
        <w:rPr/>
        <w:t xml:space="preserve">23․ Գնդակապարկուճադարանում հաշվառված` դեպքի վայրերից վերցված և քրեական վարույթներով իրեղեն ապացույց ճանաչված կրակված գնդակները, պարկուճները և զենքի հետքեր ունեցող փամփուշտները պահվում են գնդակապարկուճադարանում մինչև գործադրված զենքի պարզումը:</w:t>
      </w:r>
    </w:p>
    <w:p>
      <w:pPr>
        <w:jc w:val="both"/>
      </w:pPr>
      <w:r>
        <w:rPr/>
        <w:t xml:space="preserve">Գործադրված զենքի պարզման դեպքում գնդակապարկուճադարանում հաշվառված կրակված գնդակները, պարկուճները և զենքի հետքեր ունեցող փամփուշտները հանվում են հաշվառումից և ուղարկվում վարույթն իրականացնող մարմնին` քրեական վարույթի նյութերին կցելու համար:</w:t>
      </w:r>
    </w:p>
    <w:p>
      <w:pPr>
        <w:jc w:val="both"/>
      </w:pPr>
      <w:r>
        <w:rPr/>
        <w:t xml:space="preserve">24․ Այն դեպքում, երբ բացահայտվում է հանցագործությունը` առանց գործադրված զենքի պարզման, ապա այդ քրեական վարույթով իրեղեն ապացույց ճանաչված կրակված գնդակները, պարկուճները և զենքի հետքեր ունեցող փամփուշտները գնդակապարկուճադարանում պահվում են մինչև գործադրված զենքի պարզումը:</w:t>
      </w:r>
    </w:p>
    <w:p>
      <w:pPr>
        <w:jc w:val="both"/>
      </w:pPr>
      <w:r>
        <w:rPr/>
        <w:t xml:space="preserve">25․ Այլ փորձագիտական հիմնարկում նշանակված հետազոտության կամ փորձաքննության կատարման նպատակով կամ դատաքննության փուլում զննվելու նպատակով գնդակապարկուճադարանում հաշվառված կրակված գնդակները, պարկուճները և զենքի հետքեր ունեցող փամփուշտները կարող են ուղարկվել վարույթն իրականացնող մարմնին, որը, համապատասխան հետազոտության արդյունքները ստանալուց հետո 5-օրյա ժամկետում պետք է ապահովի դրանց վերադարձը` գրավոր կարգով:</w:t>
      </w:r>
    </w:p>
    <w:p>
      <w:pPr>
        <w:jc w:val="both"/>
      </w:pPr>
      <w:r>
        <w:rPr/>
        <w:t xml:space="preserve">26․ Քաղաքացիական, ծառայողական և մարտական ակոսափող զենքերի կորստի (հափշտակման) դեպքում ներքին գործերի տարածքային ստորաբաժանման պետը (որտեղ գրանցվում է դեպքը) 24 ժամվա ընթացքում դրա մասին հայտնում է գնդակապարկուճադարան, որտեղ այդ զենքից ստուգման նպատակով կրակված գնդակներն ու պարկուճներն առանձնացվում են, ներառվում են քաղաքացիական, ծառայողական և մարտական կորած (հափշտակված) ակոսափող զենքերից ստուգողական կրակված գնդակների և պարկուճների հավաքածուի մեջ և պարբերաբար ստուգվում` համեմատվելով դեպքի վայրերից վերցված, քրեական վարույթներով իրեղեն ապացույց ճանաչված և գնդակապարկուճադարան նոր ներկայացվող կրակված գնդակների, պարկուճների և զենքի հետքեր ունեցող փամփուշտների հետ:</w:t>
      </w:r>
    </w:p>
    <w:p>
      <w:pPr>
        <w:jc w:val="both"/>
      </w:pPr>
      <w:r>
        <w:rPr/>
        <w:t xml:space="preserve">27․ Քաղաքացիական, ծառայողական և մարտական ակոսափող զենքերը հաշվառումից հանելու դեպքում (ոչնչացում, վաճառք, փոխանցում Հայաստանի Հանրապետության տարածքից դուրս) Հայաստանի Հանրապետության ներքին գործերի նախարարության հասարակական անվտանգության ապահովման գլխավոր վարչությունը կամ պետական ռազմականացված կազմակերպության համապատասխան ստորաբաժանումը 10-օրյա ժամկետում այդ մասին հայտնում է գնդակապարկուճադարան` նշելով զենքը հաշվառումից հանելու պատճառը:</w:t>
      </w:r>
    </w:p>
    <w:p>
      <w:pPr>
        <w:jc w:val="both"/>
      </w:pPr>
      <w:r>
        <w:rPr/>
        <w:t xml:space="preserve">28․ Հայաստանի Հանրապետությունում արգելվում է քաղաքացիական, ծառայողական և մարտական ակոսափող զենքերի շրջանառությունը` առանց դրանց նախնական ստուգողական կրակելու: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ՀԱՆՐԱՊԵՏՈՒԹՅՈՒՆ</w:t>
      </w:r>
    </w:p>
    <w:p>
      <w:pPr/>
      <w:r>
        <w:rPr>
          <w:b w:val="1"/>
          <w:bCs w:val="1"/>
        </w:rPr>
        <w:t xml:space="preserve">               ՎԱՐՉԱՊԵՏ </w:t>
      </w:r>
    </w:p>
    <w:p>
      <w:pPr>
        <w:jc w:val="end"/>
      </w:pPr>
      <w:r>
        <w:rPr>
          <w:b w:val="1"/>
          <w:bCs w:val="1"/>
        </w:rPr>
        <w:t xml:space="preserve">Ն․ ՓԱՇԻՆՅԱՆ</w:t>
      </w:r>
    </w:p>
    <w:p>
      <w:pPr>
        <w:jc w:val="end"/>
      </w:pPr>
      <w:r>
        <w:rPr>
          <w:b w:val="1"/>
          <w:bCs w:val="1"/>
        </w:rPr>
        <w:t xml:space="preserve">ք․ ԵՐԵՎԱՆ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2026-03-31T09:03:12+04:00</dcterms:created>
  <dcterms:modified xsi:type="dcterms:W3CDTF">2026-03-31T09:03:12+04:00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