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«ԱՆԱՍՆԱԲՈՒԺՈՒԹՅԱՆ ՄԱՍԻՆ» ՕՐԵՆՔՈՒՄ  ՓՈՓՈԽՈՒԹՅՈՒՆՆԵՐ ԵՎ ԼՐԱՑՈՒՄՆԵՐ  ԿԱՏԱՐԵԼՈՒ ՄԱՍԻՆ» ՕՐԵՆՔԻ ԵՎ ՀԱՐԱԿԻՑ ԻՐԱՎԱԿԱՆ ԱԿՏԵՐԻ  ՆԱԽԱԳԾԵՐԻ ԸՆԴՈՒՆՄԱՆ ԱՆՀՐԱԺԵՇՏՈՒԹՅԱՆ ՎԵՐԱԲԵՐՅԱԼ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«ԱՆԱՍՆԱԲՈՒԺՈՒԹՅԱՆ ՄԱՍԻՆ»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 ԵՎ ԼՐԱՑՈՒՄՆԵՐ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  «Անասնաբուժության մասին» 2014 թվականի հունիսի 21-ի ՀՕ-137-Ն օրենքի (այսուհետ՝ Օրենք)  6-րդ հոդվածի 1-ին մասի 24-րդ կետում՝ «սպանդանոցներում գյուղատնտեսական կենդանիների սպանդի կազմակերպման կարգը և ներկայացվող պահանջները» բառերից հետո լրացնել «կասեցման և դադարեցման դեպքերը» բառերը: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Օրենքի 22-րդ հոդվածի 1-ին մասի 6-րդ կետը շարադրել հետևյալ խմբագրությամբ.</w:t>
      </w:r>
    </w:p>
    <w:p>
      <w:pPr>
        <w:jc w:val="both"/>
      </w:pPr>
      <w:r>
        <w:rPr/>
        <w:t xml:space="preserve">«6) սննդի շղթայի բոլոր փուլերում` մշակել, վերամշակել, բաշխել, պահել, պահպանել, փոխադրել, ներմուծել, մատակարարել և իրացնել բացառապես սպանդանոցում կենդանիների սպանդից գոյացած կենդանական ծագման մթերք և կենդանական ծագման հումք, բացառությամբ սույն օրենքի 40-րդ հոդվածի 2-րդ մասով, ինչպես նաև Կառավարության սահմանած ժամանակացույցով նախատեսված դեպքերի.»։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/>
        <w:t xml:space="preserve"> Օրենքի 39-րդ հոդվածի 2-րդ մասից հանել «առանց անասնաբուժասանիտարական փորձաքննության» բառերը: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>
          <w:b w:val="1"/>
          <w:bCs w:val="1"/>
        </w:rPr>
        <w:t xml:space="preserve"> </w:t>
      </w:r>
      <w:r>
        <w:rPr/>
        <w:t xml:space="preserve"> Օրենքի 40-րդ հոդվածի 2-րդ մասի`</w:t>
      </w:r>
    </w:p>
    <w:p>
      <w:pPr>
        <w:numPr>
          <w:ilvl w:val="0"/>
          <w:numId w:val="2"/>
        </w:numPr>
      </w:pPr>
      <w:r>
        <w:rPr/>
        <w:t xml:space="preserve">1-ին, 2-րդ և 5-րդ կետերը ուժը կորցրած ճանաչել:</w:t>
      </w:r>
    </w:p>
    <w:p>
      <w:pPr>
        <w:numPr>
          <w:ilvl w:val="0"/>
          <w:numId w:val="2"/>
        </w:numPr>
      </w:pPr>
      <w:r>
        <w:rPr/>
        <w:t xml:space="preserve">6-րդ կետում «միջոցառումների բառից հետո լրացնել «ունի անասնաբույժի կողմից տրված նախասպանդային զննման տեղեկանք»։</w:t>
      </w:r>
    </w:p>
    <w:p>
      <w:pPr>
        <w:jc w:val="both"/>
      </w:pPr>
      <w:r>
        <w:rPr>
          <w:b w:val="1"/>
          <w:bCs w:val="1"/>
        </w:rPr>
        <w:t xml:space="preserve">Հոդված 5.</w:t>
      </w:r>
      <w:r>
        <w:rPr/>
        <w:t xml:space="preserve"> Սույն օրենքն ուժի մեջ է մտնում 2023 թվականի հուլիսի 1-ից: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2023 թվականի N 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ՀՈՒՆԻՍԻ 29-Ի N 993-Ն ՈՐՈՇՄԱՆ ՄԵՋ ԼՐԱՑՈՒՄՆԵՐ ԿԱՏԱՐԵԼՈՒ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1.Հայաստանի Հանրապետության կառավարության 2006 թվականի հունիսի 29-ի «Սպանդանոցներում գյուղատնտեսական կենդանիների սպանդի կազմակերպման կարգը և ներկայացվող պահանջները սահմանելու մասին» N 993-Ն որոշմամբ սահմանված  հավելվածում կատարել հետևյալ լրացումները.  </w:t>
      </w:r>
    </w:p>
    <w:p>
      <w:pPr>
        <w:jc w:val="both"/>
      </w:pPr>
      <w:r>
        <w:rPr/>
        <w:t xml:space="preserve">1) 17-րդ կետի 1-ին ենթակետը լրացնել  հետևյալ բովանդակությամբ նոր «է» պարբերությամբ.</w:t>
      </w:r>
    </w:p>
    <w:p>
      <w:pPr>
        <w:jc w:val="both"/>
      </w:pPr>
      <w:r>
        <w:rPr/>
        <w:t xml:space="preserve">       «է) կենդանի կենդանիներ տեղափոխելու համար անհրաժեշտ տրասպորտային միջոցներ.».</w:t>
      </w:r>
    </w:p>
    <w:p>
      <w:pPr>
        <w:jc w:val="both"/>
      </w:pPr>
      <w:r>
        <w:rPr/>
        <w:t xml:space="preserve">2) լրացնել հետևյալ բովանդակությամբ նոր՝ 17․1-ին, 17.2-րդ և 17.3-րդ  կետերով.</w:t>
      </w:r>
    </w:p>
    <w:p>
      <w:pPr>
        <w:jc w:val="both"/>
      </w:pPr>
      <w:r>
        <w:rPr/>
        <w:t xml:space="preserve">«17.1. Սպանդանոցները պետք  է ապահովված լինեն անընդմեջ և բարձր որակի  տեսաձայնագրություն իրականացնող տեսահսկման համակարգերով՝ նկարահանելու և տեսաձայնագրությունն առնվազն 10 օր պահպանելու հնարավորությամբ: Տեսահսկման համակարգերի պարտադիր կահավորումը իրականացնել սպանդի սրահը ամբողջությամբ տեսանկարահանելու հնարավորությամբ, որը Հայաստանի Հանրապետության սննդամթերքի անվտանգության տեսչական մարմնին ամենօրյա 24-ժամյա իրական ժամանակի ռեժիմով հասանելիություն կապահովի նշված պարտադիր տեսահսկման համակարգերին։»:</w:t>
      </w:r>
    </w:p>
    <w:p>
      <w:pPr>
        <w:jc w:val="both"/>
      </w:pPr>
      <w:r>
        <w:rPr/>
        <w:t xml:space="preserve">17.2 Սպանդանոցների գործունեությունը կասեցվում է ներկայացվող պահանջների նկատմամբ անհամապատասխանություններ հայտնաբերելու դեպքում:</w:t>
      </w:r>
    </w:p>
    <w:p>
      <w:pPr>
        <w:jc w:val="both"/>
      </w:pPr>
      <w:r>
        <w:rPr/>
        <w:t xml:space="preserve">17.3 Սպանդանոցների գործունեությունը   դադարեցվում է  առավելագույնը 6 ամիս սպանդանոցային գործունեություն չիրականացնելու դեպքում:»:</w:t>
      </w:r>
    </w:p>
    <w:p>
      <w:pPr>
        <w:jc w:val="both"/>
      </w:pPr>
      <w:r>
        <w:rPr/>
        <w:t xml:space="preserve">2․ Սույն որոշումն ուժի մեջ է մտնում 2023 թվականի հուլիսի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2023 թվականի N 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2010 ԹՎԱԿԱՆԻ ՀՈԿՏԵՄԲԵՐԻ 21-Ի N 1499-Ն ՈՐՈՇՄԱՆ ՄԵՋ ԼՐԱՑՈՒՄ ԿԱՏԱՐԵԼՈՒ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1.Հայաստանի Հանրապետության կառավարության 2006 թվականի հունիսի 29-ի «Կենդանիների, կենդանական ծագում ունեցող մթերքի, հումքի, կերերի, լրացակերերի, կերային խառնուրդների, կերային հավելումների, սննդամթերքի, սննդամթերքի հետ շփվող նյութերի և սննդային ու կենսաբանական ակտիվ հավելումների ներմուծման, արտահանման, հանրապետության տարածքում փոխադրման համար անասնաբուժական ուղեկցող փաստաթղթեր, անվտանգության սերտիֆիկատներ և համապատասխանության տեղեկանք տալու կարգը, անասնաբուժական ուղեկցող փաստաթղթերի, անվտանգության սերտիֆիկատների և համապատասխանության տեղեկանքի ձևերը հաստատելու և Հայաստանի Հանրապետության կառավարության 2005 թվականի օգոստոսի 4-ի N 1241-Ն որոշումն ուժը կորցրած ճանաչելու մասին» 1499-Ն որոշմամբ հաստատված N 1  հավելվածում կատարել հետևյալ լրացումը.</w:t>
      </w:r>
    </w:p>
    <w:p>
      <w:pPr>
        <w:jc w:val="both"/>
      </w:pPr>
      <w:r>
        <w:rPr/>
        <w:t xml:space="preserve">1) 19.7-րդ կետից հետո լրացնել հետևյալ բովանդակությամբ նոր՝ 19.8-րդ կետով.</w:t>
      </w:r>
    </w:p>
    <w:p>
      <w:pPr>
        <w:jc w:val="both"/>
      </w:pPr>
      <w:r>
        <w:rPr/>
        <w:t xml:space="preserve">«19.8. N 5 ձևի անասնաբուժական վկայականի ներբեռնումը էլեկտրոնային եղանակով հնարավոր կլինի իրականացնել՝ տեսահսկման համակարգում   սպանդի գործընթացն արձանագրվելու դեպքում:»:</w:t>
      </w:r>
    </w:p>
    <w:p>
      <w:pPr>
        <w:jc w:val="both"/>
      </w:pPr>
      <w:r>
        <w:rPr/>
        <w:t xml:space="preserve">2․ Սույն որոշումն ուժի մեջ է մտնում 2023 թվականի հուլիսի 1-ից: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«ՏԵՂԱԿԱՆ ԻՆՔՆԱԿԱՌԱՎԱՐՄԱՆ ՄԱՍԻՆ»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 ԼՐԱՑՈՒՄ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 «Տեղեկան ինքնակառավարման մասին» 2002 թվականի մայիսի 7-ի ՀՕ-337 օրենքի 50-րդ հոդվածի 1-ին մասը լրացնել հետևյալ բովանդակությամբ 3-րդ կետով.</w:t>
      </w:r>
    </w:p>
    <w:p>
      <w:pPr>
        <w:jc w:val="both"/>
      </w:pPr>
      <w:r>
        <w:rPr/>
        <w:t xml:space="preserve">«3) ապահովում է սպանդի ոչ ենթակա, չախտորոշված հիվանդությամբ հիվանդ, անկած կամ հոգևարքի վիճակում գտնվող կենդանիների,  բնակչության կողմից սպառման համար չնախատեսված սպանդից գոյացած կենդանական ծագման արտադրանքի ոչնչացման համար տարածք տրամադրելը։»: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</w:t>
      </w:r>
      <w:r>
        <w:rPr/>
        <w:t xml:space="preserve"> Սույն օրենքն ուժի մեջ է մտնում 2023 թվականի հուլիսի 1-ից:</w:t>
      </w: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ՓՈՓՈԽՈՒԹՅՈՒՆ 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1985 թվականի դեկտեմբերի 6-ի Վարչական իրավախախտումների վերաբերյալ Հայաստանի Հանրապետության օրենսգրքի (այսուհետ՝ Օրենսգիրք) 112-րդ հոդվածում՝</w:t>
      </w:r>
    </w:p>
    <w:p>
      <w:pPr>
        <w:numPr>
          <w:ilvl w:val="0"/>
          <w:numId w:val="3"/>
        </w:numPr>
      </w:pPr>
      <w:r>
        <w:rPr/>
        <w:t xml:space="preserve">1-ին մասում «քսանապատիկի» բառը փոխարինել «հազարապատիկի» բառով, իսկ «չորսհարյուրապատիկի» բառը փոխարինել «տասհազարապատիկի» բառով.</w:t>
      </w:r>
    </w:p>
    <w:p>
      <w:pPr>
        <w:numPr>
          <w:ilvl w:val="0"/>
          <w:numId w:val="3"/>
        </w:numPr>
      </w:pPr>
      <w:r>
        <w:rPr/>
        <w:t xml:space="preserve">լրացնել նոր 2-րդ մասով՝</w:t>
      </w:r>
    </w:p>
    <w:p>
      <w:pPr>
        <w:jc w:val="both"/>
      </w:pPr>
      <w:r>
        <w:rPr/>
        <w:t xml:space="preserve">«2. Սույն հոդվածով նախատեսված արարքները վարչական տույժի նշանակման օրվանից մեկ տարվա ընթացքում  կրկին կատարելը՝ առաջացնում է տուգանքի նշանակում՝ տվյալ արարքի համար սույն հոդվածով սահմանված տուգանքի կրկնապատիկի չափով:»:</w:t>
      </w:r>
    </w:p>
    <w:p>
      <w:pPr>
        <w:jc w:val="both"/>
      </w:pPr>
      <w:r>
        <w:rPr>
          <w:b w:val="1"/>
          <w:bCs w:val="1"/>
        </w:rPr>
        <w:t xml:space="preserve">Հոդված 2</w:t>
      </w:r>
      <w:r>
        <w:rPr/>
        <w:t xml:space="preserve">. Սույն օրենքն ուժի մեջ է մտնում 2023 թվականի հուլիսի 1-ից: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FF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A6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2026-04-04T01:42:20+04:00</dcterms:created>
  <dcterms:modified xsi:type="dcterms:W3CDTF">2026-04-04T01:42:20+04:00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