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ՓՈՓՈԽՈՒԹՅՈՒՆՆԵՐ ԵՎ ԼՐԱՑՈՒՄՆԵՐ 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ՕՐԵՆՔԸ</w:t>
      </w:r>
    </w:p>
    <w:p>
      <w:pPr>
        <w:jc w:val="center"/>
      </w:pPr>
      <w:r>
        <w:rPr/>
        <w:t xml:space="preserve">«ՊԵՏԱԿԱՆ ՏՈՒՐՔԻ ՄԱՍԻՆ» ՕՐԵՆՔՈՒՄ ՓՈՓՈԽՈՒԹՅՈՒՆՆԵՐ ԵՎ ԼՐԱՑՈՒՄՆԵՐ  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«Պետական տուրքի մասին» 1997 թվականի դեկտեմբերի 27-ի ՀՕ-186 օրենքի (այսուհետ` Օրենք) 19.9-րդ հոդվածի՝</w:t>
      </w:r>
    </w:p>
    <w:p>
      <w:pPr>
        <w:numPr>
          <w:ilvl w:val="0"/>
          <w:numId w:val="2"/>
        </w:numPr>
      </w:pPr>
      <w:r>
        <w:rPr/>
        <w:t xml:space="preserve">1-ին մասը շարադրել հետևյալ խմբագրությամբ․</w:t>
      </w:r>
    </w:p>
    <w:p>
      <w:pPr/>
      <w:r>
        <w:rPr/>
        <w:t xml:space="preserve">«1. Մաքսային մարմինների կողմից օրենքով սահմանված դեպքում մաքսային գործառ-նությունների իրականացման, մաքսային ուղեկցման, ապրանքների ժամանակավոր պահպանության, ինչպես նաև նախնական որոշումների տրամադրման համար «Մաքսային կարգավորման մասին» օրենքի 37-րդ հոդվածով նախատեսված անձանցից պետական տուրքը գանձվում է հետևյալ դրույքաչափերով.</w:t>
      </w:r>
    </w:p>
    <w:p>
      <w:pPr/>
      <w:r>
        <w:rPr/>
        <w:t xml:space="preserve"> </w:t>
      </w:r>
    </w:p>
    <w:tbl>
      <w:tblGrid>
        <w:gridCol w:w="7110" w:type="dxa"/>
        <w:gridCol w:w="2880" w:type="dxa"/>
      </w:tblGrid>
      <w:tblPr>
        <w:tblW w:w="0" w:type="auto"/>
        <w:tblLayout w:type="autofit"/>
      </w:tblPr>
      <w:tr>
        <w:trPr/>
        <w:tc>
          <w:tcPr>
            <w:tcW w:w="7110" w:type="dxa"/>
            <w:noWrap/>
          </w:tcPr>
          <w:p>
            <w:pPr/>
            <w:r>
              <w:rPr/>
              <w:t xml:space="preserve">1)   մաքսային մարմնի կողմից ապրանքների ժամանակավոր պահպանության յուրաքանչյուր օրվա համար՝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ա․ մինչև 3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1․5-ապատիկի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բ․ 3-ից ավելի մինչև 10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3-ապատիկի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գ․ 10-ից ավելի մինչև 25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6-ապատիկի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դ․ 25-ից ավելի մինչև 60 տոննա ներառյալ բրուտտո քաշով ապրանքների համար</w:t>
            </w:r>
          </w:p>
          <w:p>
            <w:pPr/>
            <w:r>
              <w:rPr/>
              <w:t xml:space="preserve">ե. 60 տոննայից ավելի բրուտտո քաշով ապրանքների համար      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12-ապատիկի չափով</w:t>
            </w:r>
          </w:p>
          <w:p>
            <w:pPr/>
            <w:r>
              <w:rPr/>
              <w:t xml:space="preserve">բազային տուրքի 25-ապատիկի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2)  մեկ տարանցման հայտարարագրով հայտարարագրվող ապրանքների բացթողնմանն ուղղված մաքսային գործառ­նությունների իրականացման համար, բացառությամբ սույն մասի 12-րդ կետի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3)  մեկ ապրանքային հայտարարագրով հայտարարագրվող ապրանքների բացթողնմանն ուղղված մաքսային գործառ­նությունների իրականացման համար՝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ա․ մինչև 3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բ․ 3-ից ավելի մինչև 10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գ․ 10-ից ավելի մինչև 25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դ․ 25-ից ավելի մինչև 60 տոննա ներառյալ բրուտտո քաշով ապրանքների համար</w:t>
            </w:r>
          </w:p>
          <w:p>
            <w:pPr/>
            <w:r>
              <w:rPr/>
              <w:t xml:space="preserve">ե. 60 տոննայից ավելի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20-ապատիկի չափով</w:t>
            </w:r>
          </w:p>
          <w:p>
            <w:pPr/>
            <w:r>
              <w:rPr/>
              <w:t xml:space="preserve">բազային տուրքի 30-ապատիկի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4)  մեկ ուղևորային մաքսային հայտարարագրով հայտարարագրվող ապրանքների բացթողնմանն ուղղված մաքսային գործառնությունների իրականացման համար՝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ա․ մինչև 3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3-ապատիկի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բ․ 3-ից ավելի մինչև 10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գ․ 10-ից ավելի մինչև 25 տոննա ներառյալ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20-ապատիկի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դ․ 25-ից ավելի մինչև 60 տոննա ներառյալ բրուտտո քաշով ապրանքների համար</w:t>
            </w:r>
          </w:p>
          <w:p>
            <w:pPr/>
            <w:r>
              <w:rPr/>
              <w:t xml:space="preserve">ե. 60 տոննայից ավելի բրուտտո քաշով ապրանքների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1000-ապատիկի չափով</w:t>
            </w:r>
          </w:p>
          <w:p>
            <w:pPr/>
            <w:r>
              <w:rPr/>
              <w:t xml:space="preserve">բազային տուրքի 5000-ապատիկի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5)  Հայաստանի Հանրապետությունում չհաշվառված տրանսպորտային միջոցների համար ներկայացվող՝ մեկ տրանսպորտային հայտարարագրով հայտարարագրվող կամ որպես տրանսպորտային միջոցի հայտարարագիր օգտագործվող` միջազգային պայմանագրերով նախատեսված փոխադրողի փաստաթղթերով տրանսպորտային միջոցների բացթողնմանն ուղղված մաքսային գործառնությունների իրականացման համար՝ անկախ քաշից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6)  մաքսային մարմինների կողմից մեկ նախնական որոշման ընդունման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30-ապատիկի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7)  մաքսային մարմինների կողմից մաքսային ուղեկցման համար՝ մեկ տրանսպորտային միջոցի կամ ուղեկցվող այլ միավորի համար՝ անկախ քաշից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25-ապատիկի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8)  տեղորոշող սարքերով մեկ տրանսպորտային միջոցի երթուղու դիտարկման համար՝ անկախ քաշից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9) խողովակաշարերով և էլեկտրահաղորդման գծերով մեկ ամսվա ընթացքում միևնույն պայմանագրի հիման վրա միևնույն ուղղությամբ տեղափոխվող ապրանքաքանակի մաքսային հսկողության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500-ապատիկի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10) մաքսային մարմնի կողմից «Մաքսային կարգավորման մասին» օրենքով սահմանված կարգով չհավաքված կամ կազմատված, այդ թվում՝ չկոմպլեկտավորված կամ անավարտ վիճակում մի քանի խմբաքանակներով տեղափոխվող ապրանքների դասակարգման վերաբերյալ որոշման տրամադրման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30-ապատիկի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11) մաքսային մարմինների պաշտոնատար անձանց կողմից մաքսային հայտարարագրերի լրացման համար՝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ա․ 500 000 դրամից մինչև 1 500 000 դրամ մաքսային արժեքով ապրանքների դեպքում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25-ապատիկի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բ․ 1 500 000 դրամից ավելի մինչև 5 000 000 դրամ մաքսային արժեքով ապրանքների դեպքում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50-ապատիկի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գ․ 5 000 000 դրամից ավելի մինչև 12 000 000 դրամ մաքսային արժեքով ապրանքների դեպքում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75-ապատիկի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դ․ 12 000 000 դրամը գերազանցող մաքսային արժեքով ապրանքների դեպքում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100-ապատիկի չափով</w:t>
            </w:r>
          </w:p>
        </w:tc>
      </w:tr>
      <w:tr>
        <w:trPr/>
        <w:tc>
          <w:tcPr>
            <w:tcW w:w="7110" w:type="dxa"/>
            <w:noWrap/>
          </w:tcPr>
          <w:p>
            <w:pPr/>
            <w:r>
              <w:rPr/>
              <w:t xml:space="preserve">12) ժամանման վայրի մաքսային մարմնից մինչև ներքին մաքսային մարմին, ժամանման վայրի մաքսային մարմնից մինչև մեկնման մաքսային մարմին և մի ներքին մաքսային մարմնից մինչև մյուս ներքին մաքսային մարմին ապրանքների փոխադրման դեպքում մաքսային մարմնի կողմից տարանցման հայտարարագրի էլեկտրոնային տեսքի լրացման համար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բազային տուրքի 20-ապատիկի չափով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3-րդ մասում «1-ին մասի 5-րդ կետով» բառերը փոխարինել «1-ին մասի 1-ին կետով» բառերով: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28.2-րդ հոդվածում՝</w:t>
      </w:r>
    </w:p>
    <w:p>
      <w:pPr>
        <w:numPr>
          <w:ilvl w:val="0"/>
          <w:numId w:val="4"/>
        </w:numPr>
      </w:pPr>
      <w:r>
        <w:rPr/>
        <w:t xml:space="preserve">1-ին մասը լրացնել նոր 9-րդ և 10-րդ կետերով՝ հետևյալ խմբագրությամբ․</w:t>
      </w:r>
    </w:p>
    <w:p>
      <w:pPr/>
      <w:r>
        <w:rPr/>
        <w:t xml:space="preserve">«9) «Արտահանում» մաքսային ընթացակարգով ձևակերպվող ապրանքները.</w:t>
      </w:r>
    </w:p>
    <w:p>
      <w:pPr/>
      <w:r>
        <w:rPr/>
        <w:t xml:space="preserve">10) Եվրասիական տնտեսական միության մաքսային օրենսգրքի 142-րդ հոդվածի 3-րդ կետի 5-րդ ենթակետին համապատասխան՝ «Մաքսային տարանցում» մաքսային ընթացակարգով ձևակերպվող ապրանքները։»։</w:t>
      </w:r>
    </w:p>
    <w:p>
      <w:pPr>
        <w:numPr>
          <w:ilvl w:val="0"/>
          <w:numId w:val="5"/>
        </w:numPr>
      </w:pPr>
      <w:r>
        <w:rPr/>
        <w:t xml:space="preserve">1-ին մասից հետո լրացնել նոր 1․1-ին մաս՝ հետևյալ խմբագրությամբ․</w:t>
      </w:r>
    </w:p>
    <w:p>
      <w:pPr/>
      <w:r>
        <w:rPr/>
        <w:t xml:space="preserve">«1․1․ Սույն օրենքի 19․9-րդ հոդվածի 1-ին մասի 12-րդ կետով սահմանված պետական տուրքից ազատվում են այն անձինք, որոնց կողմից տարանցման գործառնությունների իրականացման համար ներկայացվել է նախնական տեղեկատվություն՝ տարանցման հայտարարագրի լրացման համար անհրաժեշտ կազմով։»։                         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32-րդ հոդվածի 11-րդ պարբերությունը շարադրել հետևյալ խմբագրությամբ․</w:t>
      </w:r>
    </w:p>
    <w:p>
      <w:pPr/>
      <w:r>
        <w:rPr/>
        <w:t xml:space="preserve">«Սույն օրենքի 19.9-րդ հոդվածով սահմանված պետական տուրքը վճարվում է հետևյալ ժամկետներում՝</w:t>
      </w:r>
    </w:p>
    <w:p>
      <w:pPr/>
      <w:r>
        <w:rPr/>
        <w:t xml:space="preserve">ա․ սույն օրենքի 19․9-րդ հոդվածի 1-ին մասի 1-ին կետով սահմանված պետական տուրքը վճարվում է մինչև պահպանության ավարտը․</w:t>
      </w:r>
    </w:p>
    <w:p>
      <w:pPr/>
      <w:r>
        <w:rPr/>
        <w:t xml:space="preserve">բ․ սույն օրենքի 19․9-րդ հոդվածի 1-ին մասի 2-րդ և 12-րդ կետերով սահմանված պետական տուրքը վճարվում է մինչև տարանցման ավարտը կամ դադարեցումը․</w:t>
      </w:r>
    </w:p>
    <w:p>
      <w:pPr/>
      <w:r>
        <w:rPr/>
        <w:t xml:space="preserve">գ․ սույն օրենքի 19․9-րդ հոդվածի 1-ին մասի 3-րդ, 4-րդ, 9-րդ և 11-րդ կետերով սահմանված պետական տուրքը վճարվում է մինչև ապրանքների բացթողնման վերաբերյալ մաքսային մարմնի կողմից որոշման կայացումը․</w:t>
      </w:r>
    </w:p>
    <w:p>
      <w:pPr/>
      <w:r>
        <w:rPr/>
        <w:t xml:space="preserve">դ․ սույն օրենքի 19․9-րդ հոդվածի 1-ին մասի 5-րդ կետով սահմանված պետական տուրքը վճարվում է տրանսպորտային միջոցի բացթողումից հետո մեկ ամսվա ընթացքում, բայց ոչ ուշ, քան տրանսպորտային միջոցի դուրսբերումը Եվրասիական տնտեսական միության մաքսային տարածքից․</w:t>
      </w:r>
    </w:p>
    <w:p>
      <w:pPr/>
      <w:r>
        <w:rPr/>
        <w:t xml:space="preserve">ե. սույն օրենքի 19․9-րդ հոդվածի 1-ին մասի 6-րդ և 10-րդ կետերով սահմանված պետական տուրքը վճարվում է մինչև նախնական և դասակարգման որոշումների կայացման համար ներկայացված դիմումների՝ մաքսային մարմնի կողմից գրանցումը․</w:t>
      </w:r>
    </w:p>
    <w:p>
      <w:pPr/>
      <w:r>
        <w:rPr/>
        <w:t xml:space="preserve">զ․ սույն օրենքի 19․9-րդ հոդվածի 1-ին մասի 7-րդ կետով սահմանված պետական տուրքը վճարվում է մինչև մաքսային ուղեկցման սկսվելը․</w:t>
      </w:r>
    </w:p>
    <w:p>
      <w:pPr/>
      <w:r>
        <w:rPr/>
        <w:t xml:space="preserve">է․ սույն օրենքի 19․9-րդ հոդվածի 1-ին մասի 8-րդ կետով սահմանված պետական տուրքը վճարվում է մինչև փոխադրման ավարտը:»։</w:t>
      </w:r>
    </w:p>
    <w:p>
      <w:pPr/>
      <w:r>
        <w:rPr>
          <w:b w:val="1"/>
          <w:bCs w:val="1"/>
        </w:rPr>
        <w:t xml:space="preserve">Հոդված 4․ </w:t>
      </w:r>
      <w:r>
        <w:rPr/>
        <w:t xml:space="preserve">Սույն օրենքն ուժի մեջ է մտնում 2023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B9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2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3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D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2026-03-31T19:42:25+04:00</dcterms:created>
  <dcterms:modified xsi:type="dcterms:W3CDTF">2026-03-31T19:42:25+04:00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