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անհատույց օգտագործման իրավունքով բնակարան հատկացնելու կարգը և պայմանները սահմանելու մասին» ՀՀ կառավարության որոշման նախագծի մասին</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b w:val="1"/>
          <w:bCs w:val="1"/>
        </w:rPr>
        <w:t xml:space="preserve">«</w:t>
      </w:r>
      <w:r>
        <w:rPr>
          <w:b w:val="1"/>
          <w:bCs w:val="1"/>
        </w:rPr>
        <w:t xml:space="preserve">    </w:t>
      </w:r>
      <w:r>
        <w:rPr>
          <w:b w:val="1"/>
          <w:bCs w:val="1"/>
        </w:rPr>
        <w:t xml:space="preserve">»</w:t>
      </w:r>
      <w:r>
        <w:rPr>
          <w:b w:val="1"/>
          <w:bCs w:val="1"/>
        </w:rPr>
        <w:t xml:space="preserve">               </w:t>
      </w:r>
      <w:r>
        <w:rPr>
          <w:b w:val="1"/>
          <w:bCs w:val="1"/>
        </w:rPr>
        <w:t xml:space="preserve">2022թ</w:t>
      </w:r>
      <w:r>
        <w:rPr>
          <w:b w:val="1"/>
          <w:bCs w:val="1"/>
        </w:rPr>
        <w:t xml:space="preserve">.</w:t>
      </w:r>
      <w:r>
        <w:rPr>
          <w:b w:val="1"/>
          <w:bCs w:val="1"/>
        </w:rPr>
        <w:t xml:space="preserve"> N           -Ն</w:t>
      </w:r>
    </w:p>
    <w:p>
      <w:pPr>
        <w:jc w:val="center"/>
      </w:pPr>
      <w:r>
        <w:rPr>
          <w:b w:val="1"/>
          <w:bCs w:val="1"/>
        </w:rPr>
        <w:t xml:space="preserve"> </w:t>
      </w:r>
    </w:p>
    <w:p>
      <w:pPr>
        <w:jc w:val="center"/>
      </w:pPr>
      <w:r>
        <w:rPr/>
        <w:t xml:space="preserve"> </w:t>
      </w:r>
    </w:p>
    <w:p>
      <w:pPr>
        <w:jc w:val="center"/>
      </w:pPr>
      <w:r>
        <w:rPr/>
        <w:t xml:space="preserve">ՌԱԶՄԱՈՒՍՈՒՄՆԱԿԱՆ ՀԱՍՏԱՏՈՒԹՅՈՒՆ ԱՎԱՐՏԱԾ ԵՎ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ԱՆՀԱՏՈՒՅՑ ՕԳՏԱԳՈՐԾՄԱՆ ԻՐԱՎՈՒՆՔՈՎ ԲՆԱԿԱՐԱՆ ՀԱՏԿԱՑՆԵԼՈՒ ԿԱՐԳԸ ԵՎ ՊԱՅՄԱՆՆԵՐԸ ՍԱՀՄԱՆԵԼՈՒ ՄԱՍԻՆ</w:t>
      </w:r>
    </w:p>
    <w:p>
      <w:pPr/>
      <w:r>
        <w:rPr/>
        <w:t xml:space="preserve"> </w:t>
      </w:r>
    </w:p>
    <w:p>
      <w:pPr/>
      <w:r>
        <w:rPr/>
        <w:t xml:space="preserve"> </w:t>
      </w:r>
    </w:p>
    <w:p>
      <w:pPr>
        <w:jc w:val="both"/>
      </w:pPr>
      <w:r>
        <w:rPr/>
        <w:t xml:space="preserve">     Ղեկավարվելով «Զինվորական ծառայության և զինծառայողի կարգավիճակի մասին» օրենքի 65-րդ հոդվածի 2.1-ին մասով` Հայաստանի Հանրապետության կառավարությունը որոշում է.</w:t>
      </w:r>
    </w:p>
    <w:p>
      <w:pPr>
        <w:numPr>
          <w:ilvl w:val="0"/>
          <w:numId w:val="2"/>
        </w:numPr>
      </w:pPr>
      <w:r>
        <w:rPr/>
        <w:t xml:space="preserve">Սահմանել 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անհատույց օգտագործման իրավունքով բնակարան հատկացնելու կարգը և պայմանները:</w:t>
      </w:r>
    </w:p>
    <w:p>
      <w:pPr>
        <w:numPr>
          <w:ilvl w:val="0"/>
          <w:numId w:val="2"/>
        </w:numPr>
      </w:pPr>
      <w:r>
        <w:rPr/>
        <w:t xml:space="preserve">Հայաստանի Հանրապետության պաշտպանության նախարարին՝ յուրաքանչյուր տարվա մինչև հոկտեմբերի 1-ն ապահովել տվյալ ուսումնական տարվա ընդունելության արդյունքներով Հայաստանի Հանրապետության և օտարերկրյա պետությունների ռազմաուսումնական հաստատություններ ընդունված ու որպես կուրսանտ գրանցված զինծառայողների քանակական և ուսումնառության ժամկետների ավարտի վերաբերյալ տվյալների ներկայացումը Հայաստանի Հանրապետության քաղաքաշինության կոմիտե:</w:t>
      </w:r>
    </w:p>
    <w:p>
      <w:pPr/>
      <w:r>
        <w:rPr/>
        <w:t xml:space="preserve"> </w:t>
      </w:r>
    </w:p>
    <w:p>
      <w:pPr>
        <w:numPr>
          <w:ilvl w:val="0"/>
          <w:numId w:val="3"/>
        </w:numPr>
      </w:pPr>
      <w:r>
        <w:rPr/>
        <w:t xml:space="preserve">Հայաստանի Հանրապետության քաղաքաշինության կոմիտեի նախագահին՝</w:t>
      </w:r>
    </w:p>
    <w:p>
      <w:pPr/>
      <w:r>
        <w:rPr/>
        <w:t xml:space="preserve">       1) ապահովել սույն որոշման 2-րդ կետում նշված տվյալների և սույն որոշման հավելվածի 2-րդ կետում սահմանված պայմանների համաձայն պատրաստի բնակարանների գնման գործընթացների կազմակերպումը և դրա համար անհրաժեշտ ֆինանսական միջոցների նախատեսումը՝ այն հաշվարկով, որ համապատասխան քանակով պատրաստի բնակարաններն օրենքով սահմանված կարգով Հայաստանի Հանրապետության պաշտպանության նախարարությանը փոխանցվեն կուրսանտների ուսումնառության ավարտի տարվա մինչև հունիսի 1-ը.</w:t>
      </w:r>
    </w:p>
    <w:p>
      <w:pPr/>
      <w:r>
        <w:rPr/>
        <w:t xml:space="preserve">      2) սույն որոշումն ուժի մեջ մտնելուց հետո երկամսյա ժամկետում սույն որոշման հավելվածի 2-րդ կետում սահմանված պայմանները ներառող պատրաստի բնակարանների բնութագրերը համաձայնեցնել Հայաստանի Հանրապետության պաշտպանության նախարարության հետ:</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վարչապետ                     Ն. Փաշինյան</w:t>
      </w:r>
    </w:p>
    <w:p>
      <w:pPr/>
      <w:r>
        <w:rPr/>
        <w:t xml:space="preserve"> </w:t>
      </w:r>
    </w:p>
    <w:p>
      <w:pPr/>
      <w:r>
        <w:rPr/>
        <w:t xml:space="preserve">2022 թ.</w:t>
      </w:r>
    </w:p>
    <w:p>
      <w:pPr/>
      <w:r>
        <w:rPr/>
        <w:t xml:space="preserve">Երեւան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w:t>
      </w:r>
    </w:p>
    <w:p>
      <w:pPr>
        <w:jc w:val="end"/>
      </w:pPr>
      <w:r>
        <w:rPr/>
        <w:t xml:space="preserve">2022 թվականի        -ի N     -Ն որոշման</w:t>
      </w:r>
    </w:p>
    <w:p>
      <w:pPr/>
      <w:r>
        <w:rPr/>
        <w:t xml:space="preserve"> </w:t>
      </w:r>
    </w:p>
    <w:p>
      <w:pPr/>
      <w:r>
        <w:rPr/>
        <w:t xml:space="preserve"> </w:t>
      </w:r>
    </w:p>
    <w:p>
      <w:pPr>
        <w:jc w:val="center"/>
      </w:pPr>
      <w:r>
        <w:rPr/>
        <w:t xml:space="preserve">ՌԱԶՄԱՈՒՍՈՒՄՆԱԿԱՆ ՀԱՍՏԱՏՈՒԹՅՈՒՆ ԱՎԱՐՏԱԾ ԵՎ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ԱՆՀԱՏՈՒՅՑ ՕԳՏԱԳՈՐԾՄԱՆ ԻՐԱՎՈՒՆՔՈՎ ԲՆԱԿԱՐԱՆ ՀԱՏԿԱՑՆԵԼՈՒ ԿԱՐԳԸ ԵՎ ՊԱՅՄԱՆՆԵՐԸ</w:t>
      </w:r>
    </w:p>
    <w:p>
      <w:pPr/>
      <w:r>
        <w:rPr/>
        <w:t xml:space="preserve"> </w:t>
      </w:r>
    </w:p>
    <w:p>
      <w:pPr/>
      <w:r>
        <w:rPr/>
        <w:t xml:space="preserve"> </w:t>
      </w:r>
    </w:p>
    <w:p>
      <w:pPr>
        <w:numPr>
          <w:ilvl w:val="0"/>
          <w:numId w:val="5"/>
        </w:numPr>
      </w:pPr>
      <w:r>
        <w:rPr/>
        <w:t xml:space="preserve">Սույն կարգով կարգավորվում են 2022 թվականի հուլիսի 1-ից հետո ռազմաուսումնական հաստատություն ընդունված և «Զինվորական ծառայության և զինծառայողի կարգավիճակի մասին» Հայաստանի Հանրապետության օրենքի 32-րդ հոդվածի 3-րդ մասի 3-րդ կետում սահմանված ժամկետով պայմանագրային զինվորական ծառայություն անցնելու պայմանագիր կնքած, 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(այսուհետ՝ զինծառայող) անհատույց օգտագործման իրավունքով բնակարան (այսուհետ՝ ծառայողական բնակարան) հատկացնելու հետ կապված հարաբերությունները:</w:t>
      </w:r>
    </w:p>
    <w:p>
      <w:pPr>
        <w:numPr>
          <w:ilvl w:val="0"/>
          <w:numId w:val="5"/>
        </w:numPr>
      </w:pPr>
      <w:r>
        <w:rPr/>
        <w:t xml:space="preserve">Զինծառայողին ծառայողական բնակարան հատկացվում է Երևան քաղաքում, հատկացվող բնակարանները պետք է լինեն 75-ից մինչև 80 քառակուսի մետր ընդհանուր մակերեսով, տիպային ձևով վերանորոգված և կահավորված վիճակում (այսուհետ՝ պատրաստի բնակարան): Պատրաստի բնակարանների ձեռք բերումն իրականացվում է գնումների մասին Հայաստանի Հանրապետության օրենսդրությամբ սահմանված կարգով՝ Հայաստանի Հանրապետության քաղաքաշինության կոմիտեի կողմից, որից հետո պատրաստի բնակարանները Հայաստանի Հանրապետության կառավարության որոշմամբ հետ են վերցվում Հայաստանի Հանրապետության քաղաքաշինության կոմիտեից և ամրացվում են Հայաստանի Հանրապետության պաշտպանության նախարարությանը:</w:t>
      </w:r>
    </w:p>
    <w:p>
      <w:pPr>
        <w:numPr>
          <w:ilvl w:val="0"/>
          <w:numId w:val="5"/>
        </w:numPr>
      </w:pPr>
      <w:r>
        <w:rPr/>
        <w:t xml:space="preserve">Ծառայողական բնակարանը զինծառայողին հատկացվում է Հայաստանի Հանրապետության պաշտպանության նախարարի հրամանով՝ զինծառայողին սպայական պաշտոնի նշանակելու մասին Հայաստանի Հանրապետության պաշտպանության նախարարի կամ Հայաստանի Հանրապետության ազգային անվտանգության ծառայության տնօրենի հրամանի ընդունման օրվանից հետո մեկամսյա ժամկետում: Զինծառայողին Հայաստանի Հանրապետության ազգային անվտանգության ծառայության սահմանապահ զորքերում սպայական պաշտոնի նշանակելու մասին հրամանը 3-օրյա ժամկետում ուղարկվում է Հայաստանի Հանրապետության պաշտպանության նախարարություն:</w:t>
      </w:r>
    </w:p>
    <w:p>
      <w:pPr>
        <w:numPr>
          <w:ilvl w:val="0"/>
          <w:numId w:val="5"/>
        </w:numPr>
      </w:pPr>
      <w:r>
        <w:rPr/>
        <w:t xml:space="preserve">Սույն կարգի 3-րդ կետի համաձայն ծառայողական բնակարանների հատկացումն ապահովելու համար անցկացվում է վիճակահանություն, վիճակահանության արկղում դրվում են վիճակահանությանը մասնակցող զինծառայողների թվին համապատասխանող թերթիկներ, որոնցից յուրաքանչյուրում նշվում է մեկ բնակարանի հասցեն, բնակարանի հարկը և համարը: Վիճակահանության թերթիկները նախապես կնքվում են Հայաստանի Հանրապետության պաշտպանության նախարարության կնիքով և վիճակահանության թմբուկում դրվում են ծալված վիճակում` այնպես, որպեսզի դրանում առկա նշումները տեսանելի չլինեն: Վիճակահանության արդյունքներն արձանագրվում են արձանագրության մատյանում՝ համաձայն ձև 1-ի, և զինծառայողն ստորագրում է իր մասով վիճակահանության արդյունքի արձանագրման դիմաց:</w:t>
      </w:r>
    </w:p>
    <w:p>
      <w:pPr>
        <w:numPr>
          <w:ilvl w:val="0"/>
          <w:numId w:val="5"/>
        </w:numPr>
      </w:pPr>
      <w:r>
        <w:rPr/>
        <w:t xml:space="preserve">Զինծառայողին ծառայողական բնակարանի հատկացումն իրականացվում է Հայաստանի Հանրապետության պաշտպանության նախարարության և զինծառայողի միջև Հայաստանի Հանրապետության կառավարության 2011 թվականի դեկտեմբերի 12-ի N 1851-Ն որոշմամբ սահմանված անշարժ գույքի անհատույց օգտագործման պայմանագրի կնքման միջոցով՝ գույքային իրավունքների պետական գրանցման ծախսերն իրականացնելով Հայաստանի Հանրապետության պաշտպանության նախարարության միջոցների հաշվին: Զինծառայողի հետ կնքվող պայմանագրում պարտադիր ենթակա են ներառման «Զինվորական ծառայության և զինծառայողի կարգավիճակի մասին» օրենքի 65-րդ հոդվածի 2.1-ին մասում սահմանված պայմանները, ներառյալ՝ ծառայողական բնակարանը զինծառայողի կողմից վարձակալության հանձնելու իրավունքը: Պայմանագրի հիման վրա Հայաստանի Հանրապետության պաշտպանության նախարարության կողմից զինծառայողին տրամադրվում է ծառայողական օրդեր՝ համաձայն ձև 2-ի:</w:t>
      </w:r>
    </w:p>
    <w:p>
      <w:pPr>
        <w:numPr>
          <w:ilvl w:val="0"/>
          <w:numId w:val="5"/>
        </w:numPr>
      </w:pPr>
      <w:r>
        <w:rPr/>
        <w:t xml:space="preserve">Հատկացված ծառայողական բնակարանի նկատմամբ զինծառայողի անհատույց օգտագործման իրավունքի դադարման՝ «Զինվորական ծառայության և զինծառայողի կարգավիճակի մասին» օրենքի 65-րդ հոդվածի 2.1-ին մասում նախատեսված որևէ պայմանի ծագման դեպքում, ծագման օրվանից 10 աշխատանքային օրվա ընթացքում զինծառայողին գրավոր տեղեկացվում է անհատույց օգտագործման պայմանագրի միակողմանի լուծման մասին և առաջարկվում է 15 աշխատանքային օրվա ընթացքում ազատել բնակարանը: Հայաստանի Հանրապետության ազգային անվտանգության ծառայության սահմանապահ զորքերի զինծառայողի մասով բնակարանի նկատմամբ անհատույց օգտագործման իրավունքի դադարման պայմանի ծագման դեպքում Հայաստանի Հանրապետության ազգային անվտանգության ծառայության կողմից պայմանի ծագման օրվանից 5 աշխատանքային օրվա ընթացքում տեղեկացվում է Հայաստանի Հանրապետության պաշտպանության նախարարությանը:</w:t>
      </w:r>
    </w:p>
    <w:p>
      <w:pPr/>
      <w:r>
        <w:rPr/>
        <w:t xml:space="preserve"> </w:t>
      </w:r>
    </w:p>
    <w:p>
      <w:pPr/>
      <w:r>
        <w:rPr>
          <w:b w:val="1"/>
          <w:bCs w:val="1"/>
          <w:u w:val="single"/>
        </w:rPr>
        <w:t xml:space="preserve"> </w:t>
      </w:r>
    </w:p>
    <w:p>
      <w:pPr/>
      <w:r>
        <w:rPr>
          <w:b w:val="1"/>
          <w:bCs w:val="1"/>
          <w:u w:val="single"/>
        </w:rPr>
        <w:t xml:space="preserve"> </w:t>
      </w:r>
    </w:p>
    <w:p>
      <w:pPr>
        <w:jc w:val="end"/>
      </w:pPr>
      <w:r>
        <w:rPr>
          <w:b w:val="1"/>
          <w:bCs w:val="1"/>
        </w:rPr>
        <w:t xml:space="preserve">Ձև 1</w:t>
      </w:r>
    </w:p>
    <w:p>
      <w:pPr/>
      <w:r>
        <w:rPr/>
        <w:t xml:space="preserve"> </w:t>
      </w:r>
    </w:p>
    <w:p>
      <w:pPr/>
      <w:r>
        <w:rPr/>
        <w:t xml:space="preserve"> </w:t>
      </w:r>
    </w:p>
    <w:p>
      <w:pPr/>
      <w:r>
        <w:rPr/>
        <w:t xml:space="preserve"> </w:t>
      </w:r>
    </w:p>
    <w:p>
      <w:pPr>
        <w:jc w:val="center"/>
      </w:pPr>
      <w:r>
        <w:rPr>
          <w:b w:val="1"/>
          <w:bCs w:val="1"/>
        </w:rPr>
        <w:t xml:space="preserve">ԱՐՁԱՆԱԳՐՈՒԹՅԱՆ ՄԱՏՅԱՆ</w:t>
      </w:r>
      <w:r>
        <w:rPr/>
        <w:t xml:space="preserve"> </w:t>
      </w:r>
    </w:p>
    <w:p>
      <w:pPr>
        <w:jc w:val="center"/>
      </w:pPr>
      <w:r>
        <w:rPr/>
        <w:t xml:space="preserve">ԾԱՌԱՅՈՂԱԿԱՆ ԲՆԱԿԱՐԱՆՆԵՐԻ ՀԱՏԿԱՑՄԱՆ ՎԻՃԱԿԱՀԱՆՈՒԹՅԱՆ</w:t>
      </w:r>
    </w:p>
    <w:p>
      <w:pPr>
        <w:jc w:val="center"/>
      </w:pPr>
      <w:r>
        <w:rPr/>
        <w:t xml:space="preserve">ԱՐԴՅՈՒՆՔՆԵՐԻ</w:t>
      </w:r>
    </w:p>
    <w:p>
      <w:pPr/>
      <w:r>
        <w:rPr/>
        <w:t xml:space="preserve"> </w:t>
      </w:r>
    </w:p>
    <w:p>
      <w:pPr/>
      <w:r>
        <w:rPr/>
        <w:t xml:space="preserve"> </w:t>
      </w:r>
    </w:p>
    <w:tbl>
      <w:tblGrid>
        <w:gridCol w:w="555" w:type="dxa"/>
        <w:gridCol w:w="3060" w:type="dxa"/>
        <w:gridCol w:w="2970" w:type="dxa"/>
        <w:gridCol w:w="2100" w:type="dxa"/>
        <w:gridCol w:w="1935" w:type="dxa"/>
      </w:tblGrid>
      <w:tblPr>
        <w:tblW w:w="10620" w:type="dxa"/>
        <w:tblLayout w:type="autofit"/>
      </w:tblPr>
      <w:tr>
        <w:trPr/>
        <w:tc>
          <w:tcPr>
            <w:tcW w:w="555" w:type="dxa"/>
            <w:noWrap/>
          </w:tcPr>
          <w:p>
            <w:pPr/>
            <w:r>
              <w:rPr/>
              <w:t xml:space="preserve">Հ/հ</w:t>
            </w:r>
          </w:p>
        </w:tc>
        <w:tc>
          <w:tcPr>
            <w:tcW w:w="3060" w:type="dxa"/>
            <w:noWrap/>
          </w:tcPr>
          <w:p>
            <w:pPr/>
            <w:r>
              <w:rPr/>
              <w:t xml:space="preserve">Սպայի կոչումը, ազգանունը, </w:t>
            </w:r>
            <w:br/>
            <w:r>
              <w:rPr/>
              <w:t xml:space="preserve"> անունը, հայրանունը</w:t>
            </w:r>
          </w:p>
        </w:tc>
        <w:tc>
          <w:tcPr>
            <w:tcW w:w="2970" w:type="dxa"/>
            <w:noWrap/>
          </w:tcPr>
          <w:p>
            <w:pPr/>
            <w:r>
              <w:rPr/>
              <w:t xml:space="preserve">Բնակարանի հասցեն, բնակարանի</w:t>
            </w:r>
          </w:p>
          <w:p>
            <w:pPr/>
            <w:r>
              <w:rPr/>
              <w:t xml:space="preserve">հարկը և համարը</w:t>
            </w:r>
          </w:p>
        </w:tc>
        <w:tc>
          <w:tcPr>
            <w:tcW w:w="2100" w:type="dxa"/>
            <w:noWrap/>
          </w:tcPr>
          <w:p>
            <w:pPr/>
            <w:r>
              <w:rPr/>
              <w:t xml:space="preserve">Բնակարանի հատկացման օրը, ամիսը և տարին</w:t>
            </w:r>
          </w:p>
        </w:tc>
        <w:tc>
          <w:tcPr>
            <w:tcW w:w="1935" w:type="dxa"/>
            <w:noWrap/>
          </w:tcPr>
          <w:p>
            <w:pPr/>
            <w:r>
              <w:rPr/>
              <w:t xml:space="preserve">Սպայի ստորագրությունը</w:t>
            </w:r>
          </w:p>
        </w:tc>
      </w:tr>
      <w:tr>
        <w:trPr/>
        <w:tc>
          <w:tcPr>
            <w:tcW w:w="555" w:type="dxa"/>
            <w:noWrap/>
          </w:tcPr>
          <w:p>
            <w:pPr/>
            <w:r>
              <w:rPr/>
              <w:t xml:space="preserve"> </w:t>
            </w:r>
          </w:p>
        </w:tc>
        <w:tc>
          <w:tcPr>
            <w:tcW w:w="3060" w:type="dxa"/>
            <w:noWrap/>
          </w:tcPr>
          <w:p>
            <w:pPr/>
            <w:r>
              <w:rPr/>
              <w:t xml:space="preserve"> </w:t>
            </w:r>
          </w:p>
        </w:tc>
        <w:tc>
          <w:tcPr>
            <w:tcW w:w="2970" w:type="dxa"/>
            <w:noWrap/>
          </w:tcPr>
          <w:p>
            <w:pPr/>
            <w:r>
              <w:rPr/>
              <w:t xml:space="preserve"> </w:t>
            </w:r>
          </w:p>
        </w:tc>
        <w:tc>
          <w:tcPr>
            <w:tcW w:w="2100" w:type="dxa"/>
            <w:noWrap/>
          </w:tcPr>
          <w:p>
            <w:pPr/>
            <w:r>
              <w:rPr/>
              <w:t xml:space="preserve"> </w:t>
            </w:r>
          </w:p>
        </w:tc>
        <w:tc>
          <w:tcPr>
            <w:tcW w:w="1935" w:type="dxa"/>
            <w:noWrap/>
          </w:tcPr>
          <w:p>
            <w:pPr/>
            <w:r>
              <w:rPr/>
              <w:t xml:space="preserve"> </w:t>
            </w:r>
          </w:p>
        </w:tc>
      </w:tr>
    </w:tbl>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Ձև 2</w:t>
      </w:r>
    </w:p>
    <w:p>
      <w:pPr/>
      <w:r>
        <w:rPr/>
        <w:t xml:space="preserve"> </w:t>
      </w:r>
    </w:p>
    <w:tbl>
      <w:tblGrid>
        <w:gridCol w:w="6900" w:type="dxa"/>
      </w:tblGrid>
      <w:tblPr>
        <w:tblW w:w="0" w:type="auto"/>
        <w:tblLayout w:type="autofit"/>
      </w:tblPr>
      <w:tr>
        <w:trPr/>
        <w:tc>
          <w:tcPr>
            <w:tcW w:w="6900" w:type="dxa"/>
            <w:noWrap/>
          </w:tcPr>
          <w:p>
            <w:pPr>
              <w:jc w:val="center"/>
            </w:pPr>
            <w:r>
              <w:rPr/>
              <w:t xml:space="preserve">ՀՀ ՊԱՇՏՊԱՆՈՒԹՅԱՆ ՆԱԽԱՐԱՐՈՒԹՅՈՒՆ</w:t>
            </w:r>
          </w:p>
          <w:p>
            <w:pPr>
              <w:jc w:val="center"/>
            </w:pPr>
            <w:r>
              <w:rPr/>
              <w:t xml:space="preserve"> </w:t>
            </w:r>
          </w:p>
          <w:p>
            <w:pPr>
              <w:jc w:val="center"/>
            </w:pPr>
            <w:r>
              <w:rPr/>
              <w:t xml:space="preserve">ԾԱՌԱՅՈՂԱԿԱՆ ՕՐԴԵՐ</w:t>
            </w:r>
          </w:p>
          <w:p>
            <w:pPr>
              <w:jc w:val="center"/>
            </w:pPr>
            <w:r>
              <w:rPr/>
              <w:t xml:space="preserve"> </w:t>
            </w:r>
          </w:p>
          <w:p>
            <w:pPr>
              <w:jc w:val="center"/>
            </w:pPr>
            <w:r>
              <w:rPr/>
              <w:t xml:space="preserve">N Ա 000</w:t>
            </w:r>
          </w:p>
          <w:p>
            <w:pPr/>
            <w:r>
              <w:rPr/>
              <w:t xml:space="preserve"> </w:t>
            </w:r>
          </w:p>
          <w:p>
            <w:pPr/>
            <w:r>
              <w:rPr/>
              <w:t xml:space="preserve"> </w:t>
            </w:r>
          </w:p>
          <w:p>
            <w:pPr/>
            <w:r>
              <w:rPr/>
              <w:t xml:space="preserve"> </w:t>
            </w:r>
          </w:p>
          <w:p>
            <w:pPr/>
            <w:r>
              <w:rPr/>
              <w:t xml:space="preserve">              </w:t>
            </w:r>
          </w:p>
          <w:p>
            <w:pPr/>
            <w:r>
              <w:rPr/>
              <w:t xml:space="preserve"> </w:t>
            </w:r>
          </w:p>
          <w:p>
            <w:pPr/>
            <w:r>
              <w:rPr/>
              <w:t xml:space="preserve">                        Տրված է ՀՀ պաշտպանության նախարարի</w:t>
            </w:r>
          </w:p>
          <w:p>
            <w:pPr/>
            <w:r>
              <w:rPr/>
              <w:t xml:space="preserve">                            «  »                20   թ. N     հրամանով</w:t>
            </w:r>
          </w:p>
          <w:p>
            <w:pPr/>
            <w:r>
              <w:rPr/>
              <w:t xml:space="preserve"> </w:t>
            </w:r>
          </w:p>
          <w:p>
            <w:pPr/>
            <w:r>
              <w:rPr/>
              <w:t xml:space="preserve">Տրվում է -------------------------------------- -ին՝</w:t>
            </w:r>
          </w:p>
          <w:p>
            <w:pPr/>
            <w:r>
              <w:rPr>
                <w:u w:val="single"/>
              </w:rPr>
              <w:t xml:space="preserve"> </w:t>
            </w:r>
          </w:p>
          <w:p>
            <w:pPr/>
            <w:r>
              <w:rPr/>
              <w:t xml:space="preserve">անհատույց օգտագործման իրավունքով զբաղեցնելու ----------- քաղաքի ---------- փողոցի – շենքի --- հարկի N ---- բնակարանը՝ կոմունալ բոլոր հարմարություններով, վերանորոգված և կահավորված:</w:t>
            </w:r>
          </w:p>
          <w:p>
            <w:pPr/>
            <w:r>
              <w:rPr/>
              <w:t xml:space="preserve">   </w:t>
            </w:r>
          </w:p>
          <w:p>
            <w:pPr/>
            <w:r>
              <w:rPr/>
              <w:t xml:space="preserve">ԱՐԳԵԼՎՈՒՄ Է ԻՆՉՊԵՍ ԲՆԱԿԵԼԻ ՏԱՐԱԾՈՒԹՅՈՒՆՈՒՄ ՀԱՏԱԿԱԳԾԱՅԻՆ ՓՈՓՈԽՈՒԹՅՈՒՆՆԵՐԻ ԿԱՏԱՐՈՒՄԸ, ԱՅՆՊԵՍ ԷԼ ԴՐԱ ՍՊԱՍԱՐԿՄԱՆ ՀԱՄԱՐ ՆԱԽԱՏԵՍՎԱԾ ՏԱՐԱԾՔՆԵՐՈՒՄ ԻՆՔՆԱԿԱՄ ԿԱՌՈՒՅՑՆԵՐԻ ԻՐԱԿԱՆԱՑՈՒՄԸ</w:t>
            </w:r>
          </w:p>
          <w:p>
            <w:pPr/>
            <w:r>
              <w:rPr/>
              <w:t xml:space="preserve"> </w:t>
            </w:r>
          </w:p>
          <w:p>
            <w:pPr/>
            <w:r>
              <w:rPr/>
              <w:t xml:space="preserve">ՀՀ պաշտպանության նախարարության գլխավոր քարտուղար</w:t>
            </w:r>
          </w:p>
          <w:p>
            <w:pPr/>
            <w:r>
              <w:rPr/>
              <w:t xml:space="preserve"> </w:t>
            </w:r>
          </w:p>
          <w:p>
            <w:pPr/>
            <w:r>
              <w:rPr/>
              <w:t xml:space="preserve"> </w:t>
            </w:r>
          </w:p>
          <w:p>
            <w:pPr/>
            <w:r>
              <w:rPr/>
              <w:t xml:space="preserve">--------------------------------------</w:t>
            </w:r>
          </w:p>
          <w:p>
            <w:pPr/>
            <w:r>
              <w:rPr/>
              <w:t xml:space="preserve">(ստորագրություն, անուն, ազգանուն)</w:t>
            </w:r>
          </w:p>
          <w:p>
            <w:pPr/>
            <w:r>
              <w:rPr/>
              <w:t xml:space="preserve">               Կ.տ.</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CC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59320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A75DD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5BF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2026-04-03T20:35:32+04:00</dcterms:created>
  <dcterms:modified xsi:type="dcterms:W3CDTF">2026-04-03T20:35:32+04:00</dcterms:modified>
</cp:coreProperties>
</file>

<file path=docProps/custom.xml><?xml version="1.0" encoding="utf-8"?>
<Properties xmlns="http://schemas.openxmlformats.org/officeDocument/2006/custom-properties" xmlns:vt="http://schemas.openxmlformats.org/officeDocument/2006/docPropsVTypes"/>
</file>