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«Ոստիկանության էլեկտրոնային համակարգերի կառավարման կենտրոն» պետական ոչ առևտրային կազմակերպություն ստեղծելու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___ ________ 2022 թվականի N _____-Ն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ՈՍՏԻԿԱՆՈՒԹՅԱՆ ԷԼԵԿՏՐՈՆԱՅԻՆ ՀԱՄԱԿԱՐԳԵՐԻ ԿԱՌԱՎԱՐՄԱՆ ԿԵՆՏՐՈՆ</w:t>
      </w:r>
      <w:r>
        <w:rPr>
          <w:b w:val="1"/>
          <w:bCs w:val="1"/>
        </w:rPr>
        <w:t xml:space="preserve">» ՊԵՏԱԿԱՆ ՈՉ ԱՌԵՎՏՐԱՅԻՆ ԿԱԶՄԱԿԵՐՊՈՒԹՅՈՒՆ ՍՏԵՂԾԵԼՈՒ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«Պետական ոչ առևտրային կազմակերպությունների մասին» օրենքի 5-րդ հոդվածի 1-ին մասը, 9-րդ հոդվածը, 13-րդ հոդվածի 2-րդ մասը և «Կառավարչական իրավահարաբերությունների կարգավորման մասին» օրենքի 5-րդ հոդվածի 7-րդ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Հիմնադրման միջոցով ստեղծել «Ոստիկանության էլեկտրոնային համակարգերի կառավարման կենտրոն» պետական ոչ առևտրային կազմակերպություն (այսուհետև՝ Կազմակերպություն):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>
        <w:jc w:val="both"/>
      </w:pPr>
      <w:r>
        <w:rPr/>
        <w:t xml:space="preserve">1) Կազմակերպությունը տեխնիկական միջոցների (տեսախցիկներ, ֆոտոխցիկներ, արագաչափ սարքեր և այլն) օգտագործմամբ վերահսկողություն իրականացնող և իրավախախտումներ ամրագրող, ինչպես նաև իրավախախտումների գործերով վարույթի նախապատրաստական աշխատանքներ իրականացնող կազմակերպություն է, որի.</w:t>
      </w:r>
    </w:p>
    <w:p>
      <w:pPr>
        <w:jc w:val="both"/>
      </w:pPr>
      <w:r>
        <w:rPr/>
        <w:t xml:space="preserve">ա. գործունեության նպատակն է օժանդակել իրավախախտումների նախականխմանը, հայտնաբերմանը, ամրագրմանը և դրանցով վարույթի իրականացմանը, ինչպես նաև Հայաստանի Հանրապետության ոստիկանության այլ լիազորությունների իրականացմանը,</w:t>
      </w:r>
    </w:p>
    <w:p>
      <w:pPr>
        <w:jc w:val="both"/>
      </w:pPr>
      <w:r>
        <w:rPr/>
        <w:t xml:space="preserve">բ. գործունեության առարկան է` տեխնիկական միջոցներ (տեսախցիկներ, ֆոտոխցիկներ, արագաչափ սարքեր և այլն) տեղադրելը, շահագործելը, սպասարկելը (այդ թվում՝ վերանորոգելը), դրանց օգտագործմամբ վերահսկողություն իրականացնելը (այդ թվում՝ ճանապարհային երթևեկության նկատմամբ), իրավախախտումներ հայտնաբերելը, ամրագրելը, իրավախախտումների գործերով վարույթի նախապատրաստական աշխատանքներ կատարելը (ներառյալ՝ ապացույցներ հավաքելը, վարչական ակտի նախագիծ կազմելը)։</w:t>
      </w:r>
    </w:p>
    <w:p>
      <w:pPr>
        <w:jc w:val="both"/>
      </w:pPr>
      <w:r>
        <w:rPr/>
        <w:t xml:space="preserve">2) Կազմակերպության գործունեության տարածքն ընդգրկում է Հայաստանի Հանրապետության տարածքը:</w:t>
      </w:r>
    </w:p>
    <w:p>
      <w:pPr>
        <w:numPr>
          <w:ilvl w:val="0"/>
          <w:numId w:val="3"/>
        </w:numPr>
      </w:pPr>
      <w:r>
        <w:rPr/>
        <w:t xml:space="preserve">Թույլատրել Կազմակերպությանն իրականացնել ձեռնարկատիրական գործունեության հետևյալ տեսակները`</w:t>
      </w:r>
    </w:p>
    <w:p>
      <w:pPr>
        <w:jc w:val="both"/>
      </w:pPr>
      <w:r>
        <w:rPr/>
        <w:t xml:space="preserve">1) տեխնիկական միջոցների (տեսախցիկներ, ֆոտոխցիկներ, արագաչափ սարքեր և այլն) և (կամ) դրանց մասերի, հանգույցների, ագրեգատների, դետալների արտադրություն և վերանորոգում,</w:t>
      </w:r>
    </w:p>
    <w:p>
      <w:pPr>
        <w:jc w:val="both"/>
      </w:pPr>
      <w:r>
        <w:rPr/>
        <w:t xml:space="preserve">2) տեխնիկական միջոցների (տեսախցիկներ, ֆոտոխցիկներ, արագաչափ սարքեր և այլն) և (կամ) տեղադրում, սպասարկում և դրանց տեղադրման կամ սպասարկման հետ կապված շինարարական աշխատանքների իրականացում,</w:t>
      </w:r>
    </w:p>
    <w:p>
      <w:pPr>
        <w:jc w:val="both"/>
      </w:pPr>
      <w:r>
        <w:rPr/>
        <w:t xml:space="preserve">3) սույն կետի 1-ին և 2-րդ ենթակետերում նշված գործունեության բնագավառում մասնագիտական ուսուցում, վերապատրաստում և մասնագիտական՝ ներառյալ իրավական խորհրդատվություն,</w:t>
      </w:r>
    </w:p>
    <w:p>
      <w:pPr>
        <w:jc w:val="both"/>
      </w:pPr>
      <w:r>
        <w:rPr/>
        <w:t xml:space="preserve">4) իր կողմից հավաքագրված օրենքով չարգելված տեղեկատվության (տեսանյութեր, լուսանկարներ և այլն) վճարովի տրամադրում։</w:t>
      </w:r>
    </w:p>
    <w:p>
      <w:pPr>
        <w:jc w:val="both"/>
      </w:pPr>
      <w:r>
        <w:rPr/>
        <w:t xml:space="preserve">4․ Հայաստանի Հանրապետության և «Սեքյուրիթի Դրիմ» սահմանափակ պատասխանատվությամբ ընկերության միջև կնքված «Գույքի հավատարմագրային կառավարման» ԲԸԱՀԾՁԲ-03/2017 պայմանագիրը դադարելուց հետո Հայաստանի Հանրապետությանը փոխանցված գույքի կազմից Հայաստանի Հանրապետության օրենսդրությամբ սահմանված կարգով առանձնացնել կազմակերպության գործունեությունն ապահովելու համար անհրաժեշտ գույքն ու անժամկետ և անհատույց օգտագործման իրավունքով ամրացնել Կազմակերպությանը։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սեփականությունը հանդիսացողու Հայաստանի Հանրապետության ոստիկանությանն ամրացված՝ Երևան քաղաքի Զաքարիա Քանաքեռցու 74 հասցեում գտնվող՝ 0.11494 հեկտար մակերեսով հողատարածքը՝ 578.6 քառ. մետր և 241.8 քառ. մետր մակերես ունեցող շենքով ու շինություններով և Երևան քաղաքի Ջուղայի 1/9 հասցեում գտնվող՝ 0.276539 հեկտար մակերեսով հողատարածքը՝ 446.25 քառ. մետր, 288.32 քառ. մետր, 119.48 քառ. մետր, 68.11 քառ. մետր, 6.72 քառ. մետր, 161.8 քառ. մետր, 6.0 քառ. մետր և 14.92 քառ. մետր մակերես ունեցող շենքով ու շինություններովՀայաստանի Հանրապետության օրենսդրությամբ սահմանված կարգով հետ վերցնել ու անժամկետ և անհատույց օգտագործման իրավունքով ամրացնել Կազմակերպությանը:</w:t>
      </w:r>
    </w:p>
    <w:p>
      <w:pPr>
        <w:numPr>
          <w:ilvl w:val="0"/>
          <w:numId w:val="4"/>
        </w:numPr>
      </w:pPr>
      <w:r>
        <w:rPr/>
        <w:t xml:space="preserve">Կազմակերպության կառավարումն իրականացնող լիազորված պետական մարմին ճանաչել Հայաստանի Հանրապետության ոստիկանությանը և վերջինիս վերապահել «Պետական ոչ առևտրային կազմակերպությունների մասին» օրենքի 13-րդ հոդվածի 2-րդ մասի «գ», «դ», «ե» և «է» ենթակետերով նախատեսված, ինչպես նաև կազմակերպության մասնաճյուղեր և (կամ) ներկայացուցչություններ ստեղծելուլիազորությունները: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ոստիկանության պետին՝</w:t>
      </w:r>
    </w:p>
    <w:p>
      <w:pPr>
        <w:jc w:val="both"/>
      </w:pPr>
      <w:r>
        <w:rPr/>
        <w:t xml:space="preserve">1) սույն որոշումն ուժի մեջ մտնելուց հետո 3-օրյա ժամկետում «Սեքյուրիթի Դրիմ» սահմանափակ պատասխանատվությամբ ընկերությանը գրավոր ծանուցել Հայաստանի Հանրապետության և «Սեքյուրիթի Դրիմ» սահմանափակ պատասխանատվությամբ ընկերության միջև կնքված «Գույքի հավատարմագրային կառավարման» ԲԸԱՀԾՁԲ-03/2017 պայմանագրից հրաժարվելու և 90-օրյա ժամկետում պայմանագիրը դադարելու մասին,</w:t>
      </w:r>
    </w:p>
    <w:p>
      <w:pPr>
        <w:jc w:val="both"/>
      </w:pPr>
      <w:r>
        <w:rPr/>
        <w:t xml:space="preserve">2) սույն որոշումն ուժի մեջ մտնելուց հետո 1-ամսյա ժամկետում հաստատել Կազմակերպության կանոնադրությունը և ապահովել սահմանված կարգով Կազմակերպության պետական գրանցումը,</w:t>
      </w:r>
    </w:p>
    <w:p>
      <w:pPr>
        <w:jc w:val="both"/>
      </w:pPr>
      <w:r>
        <w:rPr/>
        <w:t xml:space="preserve">3) սույն կետի 1-ին ենթակետում նշված «Գույքի հավատարմագրային կառավարման» ԲԸԱՀԾՁԲ-03/2017 պայմանագիրը դադարելու մասին ծանուցելուց հետո 3-ամսյա ժամկետում հաստատել սույն որոշման 4-րդ կետով նախատեսված՝ Կազմակերպությանն ամրացվող գույքի կազմը և արժեքը,</w:t>
      </w:r>
    </w:p>
    <w:p>
      <w:pPr>
        <w:jc w:val="both"/>
      </w:pPr>
      <w:r>
        <w:rPr/>
        <w:t xml:space="preserve">4) սույն կետի 3-րդ ենթակետում նշված աշխատանքների ավարտից հետո 30-օրյա ժամկետում Հայաստանի Հանրապետության օրենսդրությամբ սահմանված կարգով ապահովել Կազմակերպությանն ամրացվող գույքի հանձնման-ընդունման աշխատանքների կատարումը:</w:t>
      </w:r>
    </w:p>
    <w:p>
      <w:pPr>
        <w:jc w:val="both"/>
      </w:pPr>
      <w:r>
        <w:rPr/>
        <w:t xml:space="preserve">8․ Պետական գույքի կառավարման կոմիտեի նախագահին՝</w:t>
      </w:r>
    </w:p>
    <w:p>
      <w:pPr>
        <w:jc w:val="both"/>
      </w:pPr>
      <w:r>
        <w:rPr/>
        <w:t xml:space="preserve">1) սույն որոշումն ուժի մեջ մտնելուց հետո 2-ամսյա ժամկետում Հայաստանի Հանրապետության ոստիկանության պետի հետ համատեղ ապահովել սույն որոշման 5-րդ կետում նշված անշարժ գույքի հանձնման-ընդունման աշխատանքների իրականացումը.</w:t>
      </w:r>
    </w:p>
    <w:p>
      <w:pPr>
        <w:jc w:val="both"/>
      </w:pPr>
      <w:r>
        <w:rPr/>
        <w:t xml:space="preserve">2) սույն կետի 1-ին ենթակետում նշված աշխատանքների ավարտից հետո 20-օրյա ժամկետում Կազմակերպության հետ կնքել սույն որոշման 5-րդ կետում նշված անշարժ գույքի անհատույց օգտագործման պայմանագիր (այսուհետ՝ պայմանագիր)՝ դրանում նախատեսելով, որ պայմանագրի նոտարական վավերացման և պայմանագրից ծագող գույքային իրավունքների գրանցման ծախսերը ենթակա են իրականացման կազմակերպության միջոցների հաշվին:</w:t>
      </w:r>
    </w:p>
    <w:p>
      <w:pPr>
        <w:jc w:val="both"/>
      </w:pPr>
      <w:r>
        <w:rPr/>
        <w:t xml:space="preserve">9․ Կազմակերպության պետական գրանցման և կնիքի ձեռքբերման հետ կապված ծախսերը ենթակա են իրականացման Կազմակերպության միջոցների հաշվին: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/>
      </w:tblGrid>
      <w:tblPr>
        <w:tblW w:w="0" w:type="auto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Ն.Փաշինյան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2022 թ. _________ ___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39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EB25D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57B0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E6FA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2026-04-03T17:12:45+04:00</dcterms:created>
  <dcterms:modified xsi:type="dcterms:W3CDTF">2026-04-03T17:12:45+04:00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