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«ՊԱՏՄՈՒԹՅԱՆ ԵՎ ՄՇԱԿՈՒՅԹԻ ԱՆՇԱՐԺ ՀՈՒՇԱՐՁԱՆՆԵՐԻ ՈՒ ՊԱՏՄԱԿԱՆ ՄԻՋԱՎԱՅՐԻ ՊԱՀՊԱՆՈՒԹՅԱՆ ԵՎ ՕԳՏԱԳՈՐԾՄԱՆ ՄԱՍԻՆ» ՕՐԵՆՔՈՒՄ ԼՐԱՑՈՒՄ ԿԱՏԱՐԵԼՈՒ ՄԱՍԻՆ</w:t>
      </w:r>
      <w:bookmarkEnd w:id="0"/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 </w:t>
      </w:r>
    </w:p>
    <w:p>
      <w:pPr>
        <w:jc w:val="end"/>
      </w:pPr>
      <w:r>
        <w:rPr/>
        <w:t xml:space="preserve">ՆԱԽԱԳԻԾ</w:t>
      </w:r>
    </w:p>
    <w:p>
      <w:pPr/>
      <w:r>
        <w:rPr/>
        <w:t xml:space="preserve"> 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>
        <w:jc w:val="center"/>
      </w:pP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ՊԱՏՄՈՒԹՅԱՆ ԵՎ ՄՇԱԿՈՒՅԹԻ ԱՆՇԱՐԺ ՀՈՒՇԱՐՁԱՆՆԵՐԻ ՈՒ ՊԱՏՄԱԿԱՆ ՄԻՋԱՎԱՅՐԻ ՊԱՀՊԱՆՈՒԹՅԱՆ ԵՎ ՕԳՏԱԳՈՐԾՄԱՆ ՄԱՍԻՆ</w:t>
      </w:r>
      <w:r>
        <w:rPr>
          <w:b w:val="1"/>
          <w:bCs w:val="1"/>
        </w:rPr>
        <w:t xml:space="preserve">» ՕՐԵՆՔՈՒՄ ԼՐԱՑՈՒՄ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     Հոդված 1. </w:t>
      </w:r>
      <w:r>
        <w:rPr>
          <w:b w:val="1"/>
          <w:bCs w:val="1"/>
        </w:rPr>
        <w:t xml:space="preserve">«Պ</w:t>
      </w:r>
      <w:r>
        <w:rPr/>
        <w:t xml:space="preserve">ատմության և մշակույթի անշարժ հուշարձանների ու պատմական միջավայրի պահպանության և օգտագործման մասին» 1998 թվականի նոյեմբերի </w:t>
      </w:r>
      <w:br/>
      <w:r>
        <w:rPr/>
        <w:t xml:space="preserve"> 11-ի ՀՕ-261 օրենքի 21-րդ հոդվածի երկրորդ պարբերությունը «հուշարձանի նյութական պահպանությունը» բառերից հետո լրացնել «կամ առավել դիտելիության ապահովումը կամ պատշաճ խնամքի կազմակերպումը» բառերով:</w:t>
      </w:r>
    </w:p>
    <w:p>
      <w:pPr/>
      <w:r>
        <w:rPr>
          <w:b w:val="1"/>
          <w:bCs w:val="1"/>
        </w:rPr>
        <w:t xml:space="preserve">      Հոդված 2.</w:t>
      </w:r>
      <w:r>
        <w:rPr/>
        <w:t xml:space="preserve"> Սույն oրենքն ուժի մեջ է մտնում պաշտոնական հրապարակման oրվան հաջորդող տասներորդ oրը: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2026-03-31T03:55:29+04:00</dcterms:created>
  <dcterms:modified xsi:type="dcterms:W3CDTF">2026-03-31T03:55:29+04:00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