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ԹՎԱՅԻՆ ՏԱԽՈԳՐԱՖՆԵՐԻ ԿԱՌՈՒՑՎԱԾՔԻՆ, ՇԱՀԱԳՈՐԾՄԱՆԸ, ՓՈՐՁԱՐԿՄԱՆԸ, ՏԵՂԱԴՐՄԱՆԸ ԵՎ ԶՆՆՄԱՆԸ ՆԵՐԿԱՅԱՑՎՈՂ ՊԱՀԱՆՋՆԵՐԸ ՀԱՍՏԱՏԵԼՈՒ ՄԱՍԻՆ</w:t></w:r><w:bookmarkEnd w:id="0"/></w:p><w:p><w:pPr/><w:r><w:rPr><w:b w:val="1"/><w:bCs w:val="1"/></w:rPr><w:t xml:space="preserve">ՀԱՅԱՍՏԱՆԻ ՀԱՆՐԱՊԵՏՈՒԹՅԱՆ ԿԱՌԱՎԱՐՈՒԹՅՈՒՆ</w:t></w:r></w:p><w:p><w:pPr/><w:r><w:rPr/><w:t xml:space="preserve"> </w:t></w:r></w:p><w:p><w:pPr/><w:r><w:rPr><w:b w:val="1"/><w:bCs w:val="1"/></w:rPr><w:t xml:space="preserve">Ո Ր Ո Շ</w:t></w:r><w:r><w:rPr><w:b w:val="1"/><w:bCs w:val="1"/></w:rPr><w:t xml:space="preserve"> </w:t></w:r><w:r><w:rPr><w:b w:val="1"/><w:bCs w:val="1"/></w:rPr><w:t xml:space="preserve">ՈՒ</w:t></w:r><w:r><w:rPr/><w:t xml:space="preserve"> </w:t></w:r><w:r><w:rPr><w:b w:val="1"/><w:bCs w:val="1"/></w:rPr><w:t xml:space="preserve">Մ</w:t></w:r></w:p><w:p><w:pPr/><w:r><w:rPr/><w:t xml:space="preserve"> </w:t></w:r></w:p><w:p><w:pPr/><w:r><w:rPr/><w:t xml:space="preserve">«____»______ 2022 թվականի N _____-Ն</w:t></w:r></w:p><w:p><w:pPr/><w:r><w:rPr/><w:t xml:space="preserve"> </w:t></w:r></w:p><w:p><w:pPr/><w:r><w:rPr/><w:t xml:space="preserve"> </w:t></w:r></w:p><w:p><w:pPr/><w:r><w:rPr><w:b w:val="1"/><w:bCs w:val="1"/></w:rPr><w:t xml:space="preserve">ԹՎԱՅԻՆ ՏԱԽՈԳՐԱՖՆԵՐԻ ԿԱՌՈՒՑՎԱԾՔԻՆ, ՇԱՀԱԳՈՐԾՄԱՆԸ, ՓՈՐՁԱՐԿՄԱՆԸ, ՏԵՂԱԴՐՄԱՆԸ ԵՎ ԶՆՆՄԱՆԸ ՆԵՐԿԱՅԱՑՎՈՂ ՊԱՀԱՆՋՆԵՐԸ ՀԱՍՏԱՏԵԼՈՒ</w:t></w:r><w:r><w:rPr><w:b w:val="1"/><w:bCs w:val="1"/></w:rPr><w:t xml:space="preserve"> ՄԱՍԻՆ</w:t></w:r></w:p><w:p><w:pPr/><w:r><w:rPr><w:b w:val="1"/><w:bCs w:val="1"/></w:rPr><w:t xml:space="preserve"> </w:t></w:r></w:p><w:p><w:pPr/><w:r><w:rPr/><w:t xml:space="preserve"> </w:t></w:r></w:p><w:p><w:pPr/><w:r><w:rPr/><w:t xml:space="preserve"> </w:t></w:r></w:p><w:p><w:pPr/><w:r><w:rPr/><w:t xml:space="preserve">Հիմք ընդունելով «Ավտոմոբիլային տրանսպորտի մասին» օրենքի 7-րդ հոդվածի 5-րդ մասը՝ Հայաստանի Հանրապետության կառավարությունը </w:t></w:r><w:r><w:rPr><w:b w:val="1"/><w:bCs w:val="1"/></w:rPr><w:t xml:space="preserve">որոշում է.</w:t></w:r></w:p><w:p><w:pPr><w:numPr><w:ilvl w:val="0"/><w:numId w:val="2"/></w:numPr></w:pPr><w:r><w:rPr/><w:t xml:space="preserve">Հաստատել թվային տախոգրաֆների կառուցվածքին, շահագործմանը, փորձարկմանը, տեղադրմանը և զննմանը ներկայացվող պահանջները` համաձայն հավելվածի:</w:t></w:r></w:p><w:p><w:pPr><w:numPr><w:ilvl w:val="0"/><w:numId w:val="2"/></w:numPr></w:pPr><w:r><w:rPr/><w:t xml:space="preserve">Սույնորոշումն ուժի մեջ է մտնում 2022 թվականի օգոստոսի 6-ին։</w:t></w:r></w:p><w:p><w:pPr/><w:r><w:rPr/><w:t xml:space="preserve"> </w:t></w:r></w:p><w:p><w:pPr/><w:r><w:rPr><w:b w:val="1"/><w:bCs w:val="1"/></w:rPr><w:t xml:space="preserve">Հավելված</w:t></w:r></w:p><w:p><w:pPr/><w:r><w:rPr><w:b w:val="1"/><w:bCs w:val="1"/></w:rPr><w:t xml:space="preserve">                    ՀՀ</w:t></w:r><w:r><w:rPr><w:b w:val="1"/><w:bCs w:val="1"/></w:rPr><w:t xml:space="preserve"> կառավարության </w:t></w:r></w:p><w:p><w:pPr/><w:r><w:rPr><w:b w:val="1"/><w:bCs w:val="1"/></w:rPr><w:t xml:space="preserve">                          <<——>>——2022թ</w:t></w:r><w:r><w:rPr><w:b w:val="1"/><w:bCs w:val="1"/></w:rPr><w:t xml:space="preserve">․</w:t></w:r><w:r><w:rPr><w:b w:val="1"/><w:bCs w:val="1"/></w:rPr><w:t xml:space="preserve"> N   -Ն</w:t></w:r><w:r><w:rPr><w:b w:val="1"/><w:bCs w:val="1"/></w:rPr><w:t xml:space="preserve"> </w:t></w:r><w:r><w:rPr><w:b w:val="1"/><w:bCs w:val="1"/></w:rPr><w:t xml:space="preserve">որոշման</w:t></w:r></w:p><w:p><w:pPr/><w:r><w:rPr><w:b w:val="1"/><w:bCs w:val="1"/></w:rPr><w:t xml:space="preserve"> </w:t></w:r></w:p><w:p><w:pPr/><w:r><w:rPr><w:b w:val="1"/><w:bCs w:val="1"/></w:rPr><w:t xml:space="preserve">ԹՎԱՅԻՆ ՏԱԽՈԳՐԱՖՆԵՐԻ ԿԱՌՈՒՑՎԱԾՔԻՆ, ՇԱՀԱԳՈՐԾՄԱՆԸ, ՓՈՐՁԱՐԿՄԱՆԸ, ՏԵՂԱԴՐՄԱՆԸ ԵՎ ԶՆՆՄԱՆԸ ՆԵՐԿԱՅԱՑՎՈՂ ՊԱՀԱՆՋՆԵՐԸ</w:t></w:r></w:p><w:p><w:pPr/><w:r><w:rPr><w:b w:val="1"/><w:bCs w:val="1"/></w:rPr><w:t xml:space="preserve"> </w:t></w:r></w:p><w:p><w:pPr><w:numPr><w:ilvl w:val="0"/><w:numId w:val="3"/></w:numPr></w:pPr><w:r><w:rPr><w:b w:val="1"/><w:bCs w:val="1"/></w:rPr><w:t xml:space="preserve"> ԸՆԴՀԱՆՈՒՐ ԴՐՈՒՅԹՆԵՐ</w:t></w:r></w:p><w:p><w:pPr><w:numPr><w:ilvl w:val="0"/><w:numId w:val="3"/></w:numPr></w:pPr><w:r><w:rPr/><w:t xml:space="preserve">Սույն պահանջները տարածվում են ընդհանուր օգտագործման ավտոմոբիլային տրանսպորտով փոխադրումներ իրականացնող տրանսպորտային միջոցներում կիրառվող թվային տախոգրաֆների (այսուհետ՝ տախոգրաֆ) վրա, բացառությամբ <<Ավտոմոբիլային տրանսպորտի մասին>> օրենքի 7-րդ հոդվածով նախատեսված դեպքերի։</w:t></w:r></w:p><w:p><w:pPr><w:numPr><w:ilvl w:val="0"/><w:numId w:val="3"/></w:numPr></w:pPr><w:r><w:rPr/><w:t xml:space="preserve">Սույն կարգով սահմանվում են թվային տախոգրաֆի կառուցվածքին, շահագործմանը, փորձարկմանը, տեղադրմանը և զննմանը ներկայացվող պահանջները։</w:t></w:r></w:p><w:p><w:pPr><w:numPr><w:ilvl w:val="0"/><w:numId w:val="3"/></w:numPr></w:pPr><w:r><w:rPr/><w:t xml:space="preserve">Սույն պահանջներում օգտագործվում են հետևյալ հիմնական հասկացությունները`</w:t></w:r></w:p><w:p><w:pPr><w:numPr><w:ilvl w:val="0"/><w:numId w:val="4"/></w:numPr></w:pPr><w:r><w:rPr><w:b w:val="1"/><w:bCs w:val="1"/></w:rPr><w:t xml:space="preserve">տախոգրաֆի քարտ`</w:t></w:r><w:r><w:rPr/><w:t xml:space="preserve"> թվային տախոգրաֆում օգտագործվող տվյալների էլեկտրոնային գրանցման համար նախատեսված էլեկտրոնային հիշողություն ունեցող քարտ․</w:t></w:r></w:p><w:p><w:pPr><w:numPr><w:ilvl w:val="0"/><w:numId w:val="4"/></w:numPr></w:pPr><w:r><w:rPr><w:b w:val="1"/><w:bCs w:val="1"/></w:rPr><w:t xml:space="preserve">շարժման ցուցիչ`</w:t></w:r><w:r><w:rPr/><w:t xml:space="preserve"> տախոգրաֆի բաղկացուցիչ մաս, որն ապահովում է տրանսպորտային միջոցի արագության կամ անցած ճանապարհի տվյալների նշումը,</w:t></w:r></w:p><w:p><w:pPr><w:numPr><w:ilvl w:val="0"/><w:numId w:val="4"/></w:numPr></w:pPr><w:r><w:rPr><w:b w:val="1"/><w:bCs w:val="1"/></w:rPr><w:t xml:space="preserve">տրամաչափարկում (կալիբրավորում)</w:t></w:r><w:r><w:rPr><w:b w:val="1"/><w:bCs w:val="1"/></w:rPr><w:t xml:space="preserve">՝</w:t></w:r><w:r><w:rPr/><w:t xml:space="preserve"> արհեստանոցի քարտի միջոցով տրանսպորտային միջոցի պարամետրերի, այդ թվում՝ տրանսպորտային միջոցի նույնականացման համարի, հաշվառման համարանիշի և այլ պարամետրերի, թարմացում կամ հաստատում, որոնք պահպանվում են տախոգրաֆի հիշողության մեջ․</w:t></w:r></w:p><w:p><w:pPr><w:numPr><w:ilvl w:val="0"/><w:numId w:val="4"/></w:numPr></w:pPr><w:r><w:rPr><w:b w:val="1"/><w:bCs w:val="1"/></w:rPr><w:t xml:space="preserve">ակտիվացում՝</w:t></w:r><w:r><w:rPr/><w:t xml:space="preserve"> արհեստանոցային քարտի միջոցով տախոգրաֆի բոլոր գործառույթների գործարկում, ներառյալ անվտանգության գործառույթները․</w:t></w:r></w:p><w:p><w:pPr><w:numPr><w:ilvl w:val="0"/><w:numId w:val="4"/></w:numPr></w:pPr><w:r><w:rPr><w:b w:val="1"/><w:bCs w:val="1"/></w:rPr><w:t xml:space="preserve">արհեստանոց՝ </w:t></w:r><w:r><w:rPr/><w:t xml:space="preserve">համապատասխան որակավորմամբ մասնագետներ ունեցող տախոգրաֆի սպասարկման (տրամաչափում, զննում, վերանորոգում) գործունեություն իրականացնող իրավաբանական անձ կամ անհատ ձեռնարկատեր։</w:t></w:r></w:p><w:p><w:pPr><w:numPr><w:ilvl w:val="0"/><w:numId w:val="4"/></w:numPr></w:pPr><w:r><w:rPr><w:b w:val="1"/><w:bCs w:val="1"/></w:rPr><w:t xml:space="preserve">ներբեռնում՝</w:t></w:r><w:r><w:rPr/><w:t xml:space="preserve"> տրանսպորտային միջոցի կամ տախոգրաֆի քարտի հիշողության տվյալների պատճենում թվային ստորագրության հետ միասին, որի ընթացքում չի փոխվում կամ ջնջվում որևէ տվյալ.</w:t></w:r></w:p><w:p><w:pPr><w:numPr><w:ilvl w:val="0"/><w:numId w:val="4"/></w:numPr></w:pPr><w:r><w:rPr><w:b w:val="1"/><w:bCs w:val="1"/></w:rPr><w:t xml:space="preserve">զննում՝</w:t></w:r><w:r><w:rPr/><w:t xml:space="preserve"> գործողություններ, որոնք կատարվում են ստուգելու տախոգրաֆի ճշգրիտ աշխատանքը, դրա պարամետրերի համապատասխանությունը տրանսպորտային միջոցի պարամետրերին, տախոգրաֆի աշխատանքը խախտող այլ սարքերի օգտագործման բացառումը։</w:t></w:r></w:p><w:p><w:pPr/><w:r><w:rPr/><w:t xml:space="preserve"> </w:t></w:r></w:p><w:p><w:pPr><w:numPr><w:ilvl w:val="0"/><w:numId w:val="5"/></w:numPr></w:pPr><w:r><w:rPr><w:b w:val="1"/><w:bCs w:val="1"/></w:rPr><w:t xml:space="preserve"> ԹՎԱՅԻՆ ՏԱԽՈԳՐԱՖԻ ԿԱՌՈՒՑՎԱԾՔԻՆ ՆԵՐԿԱՅԱՑՎՈՂ ՊԱՀԱՆՋՆԵՐԸ</w:t></w:r></w:p><w:p><w:pPr/><w:r><w:rPr><w:b w:val="1"/><w:bCs w:val="1"/></w:rPr><w:t xml:space="preserve"> </w:t></w:r></w:p><w:p><w:pPr/><w:r><w:rPr/><w:t xml:space="preserve"> </w:t></w:r></w:p><w:p><w:pPr/><w:r><w:rPr/><w:t xml:space="preserve">          4․ Թվային տախոգրաֆը պետք է ունենա էկրան, հիշողության, տվյալների (պարամետրերի) գրանցման և փոխանցման, քարտի տեղադրման և ընթերցման, տեղորոշման համակարգերի հետ միացման սարքեր, որոնք կապահովեն տախոգրաֆի կողմից հետևյալ գործողությունների կատարումը․</w:t></w:r></w:p><w:p><w:pPr><w:numPr><w:ilvl w:val="0"/><w:numId w:val="6"/></w:numPr></w:pPr><w:r><w:rPr/><w:t xml:space="preserve">տախոգրաֆի քարտի տեղադրման և դուրսբերման ապահովում․</w:t></w:r></w:p><w:p><w:pPr><w:numPr><w:ilvl w:val="0"/><w:numId w:val="6"/></w:numPr></w:pPr><w:r><w:rPr/><w:t xml:space="preserve">տախոգրաֆի քարտի տրամաչափարկում (կալիբրավորում)․</w:t></w:r></w:p><w:p><w:pPr><w:numPr><w:ilvl w:val="0"/><w:numId w:val="6"/></w:numPr></w:pPr><w:r><w:rPr/><w:t xml:space="preserve">ավտովարորդի կողմից մուտքի գործողության գրանցում․</w:t></w:r></w:p><w:p><w:pPr><w:numPr><w:ilvl w:val="0"/><w:numId w:val="6"/></w:numPr></w:pPr><w:r><w:rPr/><w:t xml:space="preserve">տախոգրաֆի հիշողության սարքում տվյալների ձայնագրման, պահպանման և ընթերցման հնարավորություն․</w:t></w:r></w:p><w:p><w:pPr><w:numPr><w:ilvl w:val="0"/><w:numId w:val="6"/></w:numPr></w:pPr><w:r><w:rPr/><w:t xml:space="preserve">տախոգրաֆի քարտից տվյալների ընթերցում, տախոգրաֆի քարտում տվյալների ձայնագրում և պահպանում․</w:t></w:r></w:p><w:p><w:pPr><w:numPr><w:ilvl w:val="0"/><w:numId w:val="6"/></w:numPr></w:pPr><w:r><w:rPr/><w:t xml:space="preserve">տվյալների սխալների հայտնաբերում և գրանցում․</w:t></w:r></w:p><w:p><w:pPr><w:numPr><w:ilvl w:val="0"/><w:numId w:val="6"/></w:numPr></w:pPr><w:r><w:rPr/><w:t xml:space="preserve">աշխատանքի ու հանգստի ժամանակահատվածների, արագության և հեռավորության տվյալների չափում և գրանցում․</w:t></w:r></w:p><w:p><w:pPr><w:numPr><w:ilvl w:val="0"/><w:numId w:val="6"/></w:numPr></w:pPr><w:r><w:rPr/><w:t xml:space="preserve">այլ սարքերին տվյալների փոխանցման հնարավորություն․</w:t></w:r></w:p><w:p><w:pPr><w:numPr><w:ilvl w:val="0"/><w:numId w:val="6"/></w:numPr></w:pPr><w:r><w:rPr/><w:t xml:space="preserve">տվյալների ցուցադրում, տպում և ներբեռնում։</w:t></w:r></w:p><w:p><w:pPr><w:numPr><w:ilvl w:val="0"/><w:numId w:val="6"/></w:numPr></w:pPr><w:r><w:rPr/><w:t xml:space="preserve">տախոգրաֆի քարտի տեսակի որոշում և գործողության ժամկետի ստուգում։</w:t></w:r></w:p><w:p><w:pPr/><w:r><w:rPr/><w:t xml:space="preserve">5․ Տախոգրաֆը պետք է սահմանի՝</w:t></w:r></w:p><w:p><w:pPr/><w:r><w:rPr/><w:t xml:space="preserve">1) տրանսպորտային միջոցի արագությունը մինչև 2 կմ/ժամ արագության սխալանքով․</w:t></w:r></w:p><w:p><w:pPr/><w:r><w:rPr/><w:t xml:space="preserve">2) տրանսպորտային միջոցի գտնվելու վայրը․</w:t></w:r></w:p><w:p><w:pPr/><w:r><w:rPr/><w:t xml:space="preserve">3) տրանսպորտային միջոցի արագության և գտնվելու վայրի չուղղված տեսքով կոորդինանտների գրանցումը առնվազն վայրկյանը մեկ․</w:t></w:r></w:p><w:p><w:pPr/><w:r><w:rPr/><w:t xml:space="preserve">3) տրանսպորտային միջոցի անցած ճանապարհը։</w:t></w:r></w:p><w:p><w:pPr/><w:r><w:rPr/><w:t xml:space="preserve">6․ Տախոգրաֆը պետք է գրանցի ավտովարորդի աշխատանքի, վարելու, հանգստի ժամանակահատվածների վերաբերյալ տվյալները։</w:t></w:r></w:p><w:p><w:pPr/><w:r><w:rPr/><w:t xml:space="preserve">7․ Ժամային գոտիների տարբերությամբ պայմանավորված տախոգրաֆը պետք է սահմանի տեղական ժամանակը ավտոմատ կերպով կամ ձեռքով միացման միջոցով։</w:t></w:r></w:p><w:p><w:pPr/><w:r><w:rPr/><w:t xml:space="preserve">8․ Երկու ավտովարորդով տրանսպորտային միջոց շահագործելու դեպքում տախոգրաֆը ավտովարորդների քարտերը տեղադրելիս պետք է սահմանի անձնակազմի առկայությունը, իսկ յուրաքանչյուր ավտովարորդի գործունեությունը գրանցի որպես մեկ ավտովարորդի աշխատանքի և հանգստի ռեժիմի տվյալ։  </w:t></w:r></w:p><w:p><w:pPr/><w:r><w:rPr/><w:t xml:space="preserve">9․ Ավտովարորդի կողմից քարտը տախոգրաֆում տեղադրելիս դրա էկրանին պետք է արտացոլվի քարտը տեղադրելու ամսաթիվը, ժամը, ինչպես նաև տվյալ քարտը վերջին անգամ հանելու ամսաթվի և ժամի վերաբերյալ տվյալները։</w:t></w:r></w:p><w:p><w:pPr/><w:r><w:rPr/><w:t xml:space="preserve">10․ Տախոգրաֆը պետք է ունենա տեղորոշման որևէ համակարգի միանալու հնարավորություն, տրանսպորտային միջոցի շարժման վերաբերյալ տվյալները գրանցելու համար։</w:t></w:r></w:p><w:p><w:pPr/><w:r><w:rPr/><w:t xml:space="preserve"> </w:t></w:r></w:p><w:p><w:pPr/><w:r><w:rPr><w:b w:val="1"/><w:bCs w:val="1"/></w:rPr><w:t xml:space="preserve">III.ՏԱԽՈԳՐԱՖՆԵՐԻ ՇԱՀԱԳՈՐԾՄԱՆԸ ԵՎ ՓՈՐՁԱՐԿՄԱՆԸ ՆԵՐԿԱՅԱՑՎՈՂ ՊԱՀԱՆՋՆԵՐԸ</w:t></w:r></w:p><w:p><w:pPr/><w:r><w:rPr/><w:t xml:space="preserve"> </w:t></w:r></w:p><w:p><w:pPr/><w:r><w:rPr/><w:t xml:space="preserve">11․ Տախոգրաֆները և տախոգրաֆի քարտերը պետք է ապահովեն հետևյալ պահանջները․</w:t></w:r></w:p><w:p><w:pPr/><w:r><w:rPr/><w:t xml:space="preserve">1) գրանցեն ավտովարորդի գործունեության և տրանսպորտային միջոցի հետ կապված ճշգրիտ և հուսալի տվյալները․</w:t></w:r></w:p><w:p><w:pPr/><w:r><w:rPr/><w:t xml:space="preserve">2) ապահովեն տրանսպորտային միջոցի շարժման տվիչներից ստացված տվյալների ամբողջականությունն ու ճշգրտությունը․</w:t></w:r></w:p><w:p><w:pPr/><w:r><w:rPr/><w:t xml:space="preserve">3) ապահովել փոխգործունակությունը տրանսպորտային միջոցի և տախոգրաֆի քարտի միջև։</w:t></w:r></w:p><w:p><w:pPr/><w:r><w:rPr/><w:t xml:space="preserve">12․ Տախոգրաֆը պետք է ապահովի՝</w:t></w:r></w:p><w:p><w:pPr/><w:r><w:rPr/><w:t xml:space="preserve">1) տրանսպորտային միջոցի արագության և անցած ճանապարհի, ավտովարորդի գործունեության վերաբերյալ ճշգրիտ տվյալների գրանցումը․</w:t></w:r></w:p><w:p><w:pPr/><w:r><w:rPr/><w:t xml:space="preserve">2) ավտովարորդի քարտը տեղադրելիս ավտովարորդի տվյալների նույնականացումը․</w:t></w:r></w:p><w:p><w:pPr/><w:r><w:rPr/><w:t xml:space="preserve">3) տախոգրաֆի տրամաչափման, վերանորոգման և զննման վերաբերյալ տվյալների գրանցումը, այդ թվում՝ դրանք իրականացնող արհեստանոցների վերաբերյալ տվյալները։</w:t></w:r></w:p><w:p><w:pPr><w:numPr><w:ilvl w:val="0"/><w:numId w:val="7"/></w:numPr></w:pPr><w:r><w:rPr/><w:t xml:space="preserve">Աշխատաժամանակի տվյալների սխալ հայտնաբերելիս կամ արագության խախտումների դեպքում տախոգրաֆը պետք է ավտովարորդներին զգուշացնի խախտումների վերաբերյալ տեսողական կամ ձայնային ազդանշանի տեսքով առնվազն 30 վայրկյան տևողությամբ այնքան ժամանակ, մինչև ավտովարորդի կողմից խախտումը վերացնելը։</w:t></w:r></w:p><w:p><w:pPr/><w:r><w:rPr/><w:t xml:space="preserve">14․ Տախոգրաֆը պետք է ապահովի տվյալների պաշտպանությունն ու գաղտնիությունը։</w:t></w:r></w:p><w:p><w:pPr/><w:r><w:rPr/><w:t xml:space="preserve">15․ Կազմակերպություններն ու ավտովարորդներն ապահովում են թվային տախոգրաֆների և քարտերի ճիշտ գործածությունը և սարքին վիճակը:  Տախոգրաֆի սարքին վիճակը ստուգվում է փորձարկման միջոցով։</w:t></w:r></w:p><w:p><w:pPr/><w:r><w:rPr/><w:t xml:space="preserve">16․ Արգելվում է կեղծել, թաքցնել կամ ոչնչացնել տախոգրաֆում կամ ավտովարորդի քարտի վրա գրանցված տվյալները: </w:t></w:r></w:p><w:p><w:pPr><w:numPr><w:ilvl w:val="0"/><w:numId w:val="8"/></w:numPr></w:pPr><w:r><w:rPr/><w:t xml:space="preserve">Տրանսպորտային միջոցները չպետք է ունենան մեկից ավելի տախոգրաֆ:</w:t></w:r></w:p><w:p><w:pPr/><w:r><w:rPr/><w:t xml:space="preserve">18․ Տախոգրաֆի անսարքության դեպքում տրանսպորտային միջոցը շահագործող կազմակերպությունը ապահովում է դրա վերանորոգումը և սարքին վիճակում շահագործումը։</w:t></w:r></w:p><w:p><w:pPr/><w:r><w:rPr/><w:t xml:space="preserve">19․ Եթե անսարքությունը տեղի է ունենում տրանսպորտային միջոցը երթուղի դուրս գալուց հետո, ապա վերանորոգումն իրականացվում է փոխադրման  ընթացքում, իսկ Հայաստանի Հանրապետության տարածքից դուրս վերանորոգման գործառույթը կարող են իրականացնել միջազգային համաձայնագրի անդամ պետությունների  արհեստանոցները։</w:t></w:r></w:p><w:p><w:pPr/><w:r><w:rPr/><w:t xml:space="preserve"> </w:t></w:r></w:p><w:p><w:pPr/><w:r><w:rPr/><w:t xml:space="preserve"> </w:t></w:r></w:p><w:p><w:pPr/><w:r><w:rPr><w:b w:val="1"/><w:bCs w:val="1"/></w:rPr><w:t xml:space="preserve">III. ՏԱԽՈԳՐԱՖՆԵՐԻ ՏԵՂԱԴՐՄԱՆԸ ԵՎ ԶՆՆՄԱՆԸ ՆԵՐԿԱՅԱՑՎՈՂ ՊԱՀԱՆՋՆԵՐԸ</w:t></w:r></w:p><w:p><w:pPr/><w:r><w:rPr><w:b w:val="1"/><w:bCs w:val="1"/></w:rPr><w:t xml:space="preserve"> </w:t></w:r></w:p><w:p><w:pPr><w:numPr><w:ilvl w:val="0"/><w:numId w:val="9"/></w:numPr></w:pPr><w:r><w:rPr/><w:t xml:space="preserve">Տախոգրաֆը կարող է տեղադրվել միայն տրանսպորտային միջոցը արտադրող գործարանի կամ արհեստանոցի կողմից: Տախոգրաֆը տեղադրվելուց հետո կնքվում է այն տեղադրող կազմակերպության կողմից:</w:t></w:r></w:p><w:p><w:pPr/><w:r><w:rPr/><w:t xml:space="preserve">          21․ Տախոգրաֆը տեղադրվելուց հետո ենթակա է ակտիվացման։</w:t></w:r></w:p><w:p><w:pPr/><w:r><w:rPr/><w:t xml:space="preserve">          22․ Տախոգրաֆի սպասարկումը՝ ակտիվացումը, նորոգումը, տրամաչափարկումը (կալիբրավորումը), զննումը իրականացնում են արհեստանոցները։</w:t></w:r></w:p><w:p><w:pPr/><w:r><w:rPr/><w:t xml:space="preserve">          23․ Տախոգրաֆը տեղադրվելուց, նորոգվելուց, փոխվելուց, ինչպես նաև տրանսպորտային միջոցի տարրերի փոփոխությունից հետո ենթակա է պարտադիր տրամաչափարկման (կալիբրավորման) արհեստանոցի կողմից։ Տրամաչափարկումից (կալիբրավորումից) հետո տախոգրաֆի վրա փակցվում է արհեստանոցի տարբերանշանով ինքնակպչող անվանաթուղթ, որը հանելու դեպքում  ինքնաոչնչանում է։</w:t></w:r></w:p><w:p><w:pPr/><w:r><w:rPr/><w:t xml:space="preserve">24․ Արհեստանոցը տախոգրաֆը տրամաչափարկելուց (կալիբրավորելուց) հետո թղթային կամ էլեկտրոնային եղանակով երկու օրինակից կազմում է ակտ, որոնցից մեկը տրվում է փոխադրողին, մյուսը պահպանվում է արհեստանոցում երեք տարի ժամկետով։</w:t></w:r></w:p><w:p><w:pPr><w:numPr><w:ilvl w:val="0"/><w:numId w:val="10"/></w:numPr></w:pPr><w:r><w:rPr/><w:t xml:space="preserve">Տախոգրաֆը պետք է տեղադրվի հստակ տեսանելի դիրքում և պետք է լինի հեշտ հասանելի:</w:t></w:r></w:p><w:p><w:pPr/><w:r><w:rPr/><w:t xml:space="preserve">          26․ Վերանորոգման, զննման կամ այլ պատճառով պայմանավորված տախոգրաֆը հանելու անհրաժեշտության դեպքում կնիքը կոտրվում  կամ հանվում է, գրավոր նշելով կնիքը կոտրելու կամ հանելու ամսաթիվը, ժամը և պատճառը։ Կնիքը կոտրելու կամ հանելու վերաբերյալ փաստաթուղթը պետք է պահպանվի տրանսպորտային միջոցում, մինչև տախոգրաֆը կրկին իր տեղում ամրացնելը և կնքվելը։</w:t></w:r></w:p><w:p><w:pPr><w:numPr><w:ilvl w:val="0"/><w:numId w:val="11"/></w:numPr></w:pPr><w:r><w:rPr/><w:t xml:space="preserve">Տախոգրաֆը չպետք է տեղադրվի այնպես, որ այն ինքնաբերաբար գործարկվի, երբ անջատված է մեքենայի շարժիչը:</w:t></w:r></w:p><w:p><w:pPr><w:numPr><w:ilvl w:val="0"/><w:numId w:val="11"/></w:numPr></w:pPr><w:r><w:rPr/><w:t xml:space="preserve">Տախոգրաֆը ենթակա են պարբերական զննման առնվազն երկու տարին մեկ անգամ:</w:t></w:r></w:p><w:p><w:pPr/><w:r><w:rPr/><w:t xml:space="preserve">          29․ Տախոգրաֆի զննման նպատակն է պարզել, թե արդյոք`</w:t></w:r></w:p><w:p><w:pPr/><w:r><w:rPr/><w:t xml:space="preserve">          1) այն տեղադրված է ճիշտ և համապատասխանում է տվյալ տրանսպորտային միջոցին.</w:t></w:r></w:p><w:p><w:pPr/><w:r><w:rPr/><w:t xml:space="preserve">          2) սարքին վիճակում է և ճիշտ է աշխատում․</w:t></w:r></w:p><w:p><w:pPr/><w:r><w:rPr/><w:t xml:space="preserve">          3) բոլոր կնիքները առկա են և անվնաս․</w:t></w:r></w:p><w:p><w:pPr/><w:r><w:rPr/><w:t xml:space="preserve">          4) տախոգրաֆը կրում է չափման միջոցի տեսակի հաստատման նշանը․</w:t></w:r></w:p><w:p><w:pPr/><w:r><w:rPr/><w:t xml:space="preserve">          5) չեն կիրառվել տախոգրաֆի աշխատանքը խախտող այլ սարքեր․</w:t></w:r></w:p><w:p><w:pPr/><w:r><w:rPr/><w:t xml:space="preserve">          6) տախոգրաֆը տրամաչափարկված (կալիբրավորված) է տվյալ տրանսպորտային միջոցի պարամետրերին համապատասխան։</w:t></w:r></w:p><w:p><w:pPr/><w:r><w:rPr/><w:t xml:space="preserve">          30․ Տախոգրաֆի զննման արդյունքում անսարքություններ կամ խախտումներ հայտնաբերելու դեպքում դրանք պետք է անմիջապես վերացվեն։</w:t></w:r></w:p><w:p><w:pPr/><w:r><w:rPr/><w:t xml:space="preserve">          31․ Արհեստանոցը զննման արդյունքների վերաբերյալ կազմում է ակտ, որը տրվում է փոխադրողին։ Զննման արդյունքների վերաբերյալ տեղեկատվությունը արհեստանոցի կողմից պահվում է երկու տարի։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1C5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3BD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49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00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E72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D2F6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DF85F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FAA46E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1E7190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33CB51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2026-04-01T11:30:37+04:00</dcterms:created>
  <dcterms:modified xsi:type="dcterms:W3CDTF">2026-04-01T11:30:37+04:00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