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«ՓՈՍՏԱՅԻՆ ԿԱՊԻ ՄԱՍԻՆ» ՕՐԵՆՔՈՒՄ ԼՐԱՑՈՒՄՆԵՐ ԿԱՏԱՐԵԼՈՒ ՄԱՍԻՆ»,  «ՏԻԵԶԵՐԱԿԱՆ ԳՈՐԾՈՒՆԵՈՒԹՅԱՆ ՄԱՍԻՆ» ՕՐԵՆՔՈՒՄ ԼՐԱՑՈՒՄ ԿԱՏԱՐԵԼՈՒ ՄԱՍԻՆ», «ԷԼԵԿՏՐՈՆԱՅԻՆ ՀԱՂՈՐԴԱԿՑՈՒԹՅԱՆ ՄԱՍԻՆ» ՕՐԵՆՔՈՒՄ ԼՐԱՑՈՒՄՆԵՐ ԿԱՏԱՐԵԼՈՒ ՄԱՍԻՆ» ՕՐԵՆՔՆԵՐԻ ՆԱԽԱԳԾԵՐԻ ՎԵՐԱԲԵՐՅԱԼ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ՓՈՍՏԱՅԻՆ ԿԱՊԻ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«Փոստային կապի մասին» 2004 թվականի դեկտեմբերի 14-ի թիվ ՀՕ-46-Ն օրենքի 9-րդ հոդվածի 1-ին մասը լրացնել «է» և «ը» կետերով՝ հետևյալ բովանդակությամբ.</w:t>
      </w:r>
    </w:p>
    <w:p>
      <w:pPr/>
      <w:r>
        <w:rPr/>
        <w:t xml:space="preserve">«է) հաստատում է փոստային կապի ոլորտում մոնիթորինգի իրականացման կարգը.</w:t>
      </w:r>
    </w:p>
    <w:p>
      <w:pPr/>
      <w:r>
        <w:rPr/>
        <w:t xml:space="preserve">ը) հաստատում է փոստային ոլորտի զարգացման հայեցակարգը և հայեցակարգից բխող  միջոցառումների իրականացման ժամանակացույցը:»: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  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ՏԻԵԶԵՐԱԿԱՆ ԳՈՐԾՈՒՆԵՈՒԹՅԱՆ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«Տիեզերական գործունեության մասին» 2020 թվականի մարտի 6-ի թիվ ՀՕ-152-Ն օրենքի 6-րդ հոդվածի 1-ին մասը լրացնել 8-րդ կետով՝ հետևյալ բովանդակությամբ.</w:t>
      </w:r>
    </w:p>
    <w:p>
      <w:pPr/>
      <w:r>
        <w:rPr/>
        <w:t xml:space="preserve">«8) հաստատում է ազգային տիեզերական ռազմավարությունը:»: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օրը:</w:t>
      </w:r>
    </w:p>
    <w:p>
      <w:pPr/>
      <w:r>
        <w:rPr/>
        <w:t xml:space="preserve"> </w:t>
      </w:r>
    </w:p>
    <w:p>
      <w:pPr/>
      <w:r>
        <w:rPr/>
        <w:t xml:space="preserve">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ԷԼԵԿՏՐՈՆԱՅԻՆ ՀԱՂՈՐԴԱԿՑՈՒԹՅԱՆ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ՕՐԵՆՔՈՒՄ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«Էլեկտրոնային հաղորդակցության մասին» 2005 թվականի հուլիսի 8-ի թիվ ՀՕ-176-Ն օրենքի 4-րդ հոդվածի 1-ին մասը.</w:t>
      </w:r>
    </w:p>
    <w:p>
      <w:pPr>
        <w:numPr>
          <w:ilvl w:val="0"/>
          <w:numId w:val="2"/>
        </w:numPr>
      </w:pPr>
      <w:r>
        <w:rPr/>
        <w:t xml:space="preserve">լրացնել 5.1-րդ կետով՝ հետևյալ բովանդակությամբ.</w:t>
      </w:r>
    </w:p>
    <w:p>
      <w:pPr/>
      <w:r>
        <w:rPr/>
        <w:t xml:space="preserve">«5.1) մշակել և Հայաստանի Հանրապետության կառավարության հաստատմանը ներկայացնել Հայաստանի Հանրապետության տարածքում  բազային և շարժական ռադիոմոնիթորինգի համակարգի ներդրման ծրագիրը և ժամանակացույցը.»:</w:t>
      </w:r>
    </w:p>
    <w:p>
      <w:pPr>
        <w:numPr>
          <w:ilvl w:val="0"/>
          <w:numId w:val="3"/>
        </w:numPr>
      </w:pPr>
      <w:r>
        <w:rPr/>
        <w:t xml:space="preserve">լրացնել 13-րդ կետով՝ հետևյալ բովանդակությամբ.</w:t>
      </w:r>
    </w:p>
    <w:p>
      <w:pPr/>
      <w:r>
        <w:rPr/>
        <w:t xml:space="preserve">        «13) մշակում և Հայաստանի Հանրապետության կառավարության հաստատմանն է ներկայացնում Հայաստանի Հանրապետության տարածքում լայնաշերտ ինտերնետ կապի հասանելիության ապահովման ռազմավարությունը և ռազմավարությունից բխող միջոցառումների իրականացման ժամանակացույցը:»: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օրենքն ուժի մեջ է մտնում պաշտոնական հրապարակման օրվան հաջորդող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7E2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EA027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2026-04-04T01:09:30+04:00</dcterms:created>
  <dcterms:modified xsi:type="dcterms:W3CDTF">2026-04-04T01:09:30+04:00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