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ՀՈԿՏԵՄԲԵՐԻ 10-Ի N 1381-Ն ՈՐՈՇՄԱՆ ՄԵՋ ՓՈՓՈԽՈՒԹՅՈՒՆՆԵՐ ԵՎ ԼՐԱՑՈՒՄՆԵՐ  ԿԱՏԱՐԵԼՈՒ ՄԱՍԻՆ</w:t>
      </w:r>
      <w:bookmarkEnd w:id="0"/>
    </w:p>
    <w:p>
      <w:pPr/>
      <w:r>
        <w:rPr/>
        <w:t xml:space="preserve">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     » _________ 2022    թվականի  N      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</w:t>
      </w:r>
    </w:p>
    <w:p>
      <w:pPr>
        <w:jc w:val="center"/>
      </w:pPr>
      <w:r>
        <w:rPr>
          <w:b w:val="1"/>
          <w:bCs w:val="1"/>
        </w:rPr>
        <w:t xml:space="preserve">ՀՈԿՏԵՄԲԵՐԻ 10-Ի N 1381-Ն ՈՐՈՇՄԱՆ ՄԵՋ ՓՈՓՈԽՈՒԹՅՈՒՆՆԵՐ ԵՎ ԼՐԱՑՈՒՄՆԵՐ</w:t>
      </w:r>
    </w:p>
    <w:p>
      <w:pPr>
        <w:jc w:val="center"/>
      </w:pPr>
      <w:r>
        <w:rPr>
          <w:b w:val="1"/>
          <w:bCs w:val="1"/>
        </w:rPr>
        <w:t xml:space="preserve"> 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հոկտեմբերի 10-ի «Ընտանիքում բռնության դեպքերի կենտրոնացված հաշվառման կարգը սահմանելու մասին» N 1381-Ն որոշման հավելվածի մեջ կատարել հետևյալ փոփոխությունները և լրացումները`</w:t>
      </w:r>
    </w:p>
    <w:p>
      <w:pPr/>
      <w:r>
        <w:rPr/>
        <w:t xml:space="preserve">1) ամբողջ տեքստում «հատուկ քննչական ծառայություն» բառերը և դրանց համապատասխան հոլովաձևերը փոխարինել «հակակոռուպցիոն կոմիտե» բառերով և դրանց համապատասխան հոլովաձևերով.</w:t>
      </w:r>
    </w:p>
    <w:p>
      <w:pPr/>
      <w:r>
        <w:rPr/>
        <w:t xml:space="preserve">2) 6-րդ  կետում «քրեական գործի համարի ու նյութի» բառերը փոխարինել «քրեական վարույթի համարի» բառերով.</w:t>
      </w:r>
    </w:p>
    <w:p>
      <w:pPr/>
      <w:r>
        <w:rPr/>
        <w:t xml:space="preserve">3) 7-րդ կետում՝</w:t>
      </w:r>
    </w:p>
    <w:p>
      <w:pPr/>
      <w:r>
        <w:rPr/>
        <w:t xml:space="preserve">ա. 2-րդ պարբերությունից հանել «, կամ որոնք ստուգել է Հայաստանի Հանրապետության քրեական դատավարության օրենսգրքի 180-181-րդ և 183-րդ հոդվածների կարգով կամ որոնցով հարուցել է քրեական գործ» բառերը.</w:t>
      </w:r>
    </w:p>
    <w:p>
      <w:pPr/>
      <w:r>
        <w:rPr/>
        <w:t xml:space="preserve">բ. 3-րդ պարբերությունում «դատախազի կողմից հարուցված գործերով ընտանիքում բռնության դեպքերի վերաբերյալ տվյալները» բառերը փոխարինել «ընտանիքում բռնության հատկանիշներով հանցանքներով դատախազի կողմից հանրային կարգով քրեական հետապնդում իրականացնելու վերաբերյալ տվյալները» բառերով.</w:t>
      </w:r>
    </w:p>
    <w:p>
      <w:pPr/>
      <w:r>
        <w:rPr/>
        <w:t xml:space="preserve">գ. 4-րդ պարբերությունը շարադրել հետևյալ խմբագրությամբ.</w:t>
      </w:r>
    </w:p>
    <w:p>
      <w:pPr/>
      <w:r>
        <w:rPr/>
        <w:t xml:space="preserve">«Քննչական կոմիտեն և հակակոռուպցիոն կոմիտեն տրամադրում են իրենց կողմից իրականացվող քրեական վարույթով ընտանիքում բռնության դեպքերի և դրանց ընթացքի վերաբերյալ տվյալները:».</w:t>
      </w:r>
    </w:p>
    <w:p>
      <w:pPr/>
      <w:r>
        <w:rPr/>
        <w:t xml:space="preserve">4)  8-րդ կետում՝</w:t>
      </w:r>
    </w:p>
    <w:p>
      <w:pPr/>
      <w:r>
        <w:rPr/>
        <w:t xml:space="preserve">ա. «դեպքերով» բառից հետո «(գործերով)» բառը փոխարինել «(վարույթներով)» բառով.</w:t>
      </w:r>
    </w:p>
    <w:p>
      <w:pPr/>
      <w:r>
        <w:rPr/>
        <w:t xml:space="preserve">բ.  «քրեական» բառից հետո «գործերով» բառը փոխարինել «վարույթներով» բառով.</w:t>
      </w:r>
    </w:p>
    <w:p>
      <w:pPr/>
      <w:r>
        <w:rPr/>
        <w:t xml:space="preserve">5) Թերթիկ N 1-ը շարադրել հետևյալ խմբագրությամբ:</w:t>
      </w:r>
    </w:p>
    <w:p>
      <w:pPr/>
      <w:r>
        <w:rPr>
          <w:b w:val="1"/>
          <w:bCs w:val="1"/>
        </w:rPr>
        <w:t xml:space="preserve">«Հրապարակման ոչ ենթակա</w:t>
      </w:r>
    </w:p>
    <w:p>
      <w:pPr/>
      <w:r>
        <w:rPr>
          <w:b w:val="1"/>
          <w:bCs w:val="1"/>
        </w:rPr>
        <w:t xml:space="preserve">Թերթիկ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1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ՈՍՏԻԿԱՆՈՒԹՅԱՆ, ԴԱՏԱԽԱԶՈՒԹՅԱՆ, ՔՆՆՉԱԿԱՆ ԿՈՄԻՏԵԻ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ՀԱԿԱԿՈՌՈՒՊՑԻՈՆ ԿՈՄԻՏԵԻ ԿՈՂՄԻՑ ԼՐԱՑՎՈՂ</w:t>
      </w:r>
    </w:p>
    <w:p>
      <w:pPr/>
      <w:r>
        <w:rPr>
          <w:b w:val="1"/>
          <w:bCs w:val="1"/>
        </w:rPr>
        <w:t xml:space="preserve">ԸՆՏԱՆԻՔՈՒՄ ԲՌՆՈՒԹՅԱՆ ԴԵՊՔԻ ՀԱՇՎԱՌՄԱՆ ԹԵՐԹԻԿ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N _____</w:t>
      </w:r>
    </w:p>
    <w:p>
      <w:pPr/>
      <w:r>
        <w:rPr/>
        <w:t xml:space="preserve">   </w:t>
      </w:r>
    </w:p>
    <w:tbl>
      <w:tblGrid>
        <w:gridCol w:w="540" w:type="dxa"/>
        <w:gridCol w:w="2865" w:type="dxa"/>
        <w:gridCol w:w="1215" w:type="dxa"/>
        <w:gridCol w:w="465" w:type="dxa"/>
        <w:gridCol w:w="465" w:type="dxa"/>
        <w:gridCol w:w="660" w:type="dxa"/>
        <w:gridCol w:w="225" w:type="dxa"/>
        <w:gridCol w:w="570" w:type="dxa"/>
        <w:gridCol w:w="510" w:type="dxa"/>
        <w:gridCol w:w="150" w:type="dxa"/>
        <w:gridCol w:w="285" w:type="dxa"/>
        <w:gridCol w:w="285" w:type="dxa"/>
        <w:gridCol w:w="285" w:type="dxa"/>
        <w:gridCol w:w="285" w:type="dxa"/>
        <w:gridCol w:w="570" w:type="dxa"/>
        <w:gridCol w:w="420" w:type="dxa"/>
        <w:gridCol w:w="570" w:type="dxa"/>
        <w:gridCol w:w="930" w:type="dxa"/>
        <w:gridCol w:w="660" w:type="dxa"/>
        <w:gridCol w:w="1095" w:type="dxa"/>
      </w:tblGrid>
      <w:tblPr>
        <w:tblW w:w="9765" w:type="dxa"/>
        <w:tblLayout w:type="autofit"/>
      </w:tblPr>
      <w:tr>
        <w:trPr/>
        <w:tc>
          <w:tcPr>
            <w:tcW w:w="34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Դեպքի գրանցման համարը, օրը,</w:t>
            </w:r>
            <w:br/>
            <w:r>
              <w:rPr/>
              <w:t xml:space="preserve"> քրեական վարույթի համարը, նյութի (ամփոփագրի) տվյալը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ՀՀ քրեական դատավարության օրենսգրքի 11-րդ հոդվածի 4-րդ մասի 1-ին կետով դատախազի կողմից հանրային կարգով քրեական հետապնդում իրականացնելու մասին տվյալ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բռնության ենթարկված անձի (անձանց) տվյալները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անուն, ազգանուն, հայրանուն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ծննդյան թիվը, սեռը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տեղեկություններ աշխատանքային գործունեության վերաբերյալ (զբաղեցրած պաշտոնը կամ կատարած աշխատանքը)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տեղեկություններ կրթության վերաբերյալ</w:t>
            </w:r>
          </w:p>
        </w:tc>
        <w:tc>
          <w:tcPr>
            <w:tcW w:w="1020" w:type="dxa"/>
            <w:noWrap/>
          </w:tcPr>
          <w:p>
            <w:pPr/>
            <w:r>
              <w:rPr/>
              <w:t xml:space="preserve">Տարրա</w:t>
            </w:r>
            <w:br/>
            <w:r>
              <w:rPr/>
              <w:t xml:space="preserve"> կան</w:t>
            </w:r>
          </w:p>
        </w:tc>
        <w:tc>
          <w:tcPr>
            <w:tcW w:w="960" w:type="dxa"/>
            <w:gridSpan w:val="3"/>
            <w:noWrap/>
          </w:tcPr>
          <w:p>
            <w:pPr/>
            <w:r>
              <w:rPr/>
              <w:t xml:space="preserve">Հիմնական</w:t>
            </w:r>
          </w:p>
        </w:tc>
        <w:tc>
          <w:tcPr>
            <w:tcW w:w="1320" w:type="dxa"/>
            <w:gridSpan w:val="4"/>
            <w:noWrap/>
          </w:tcPr>
          <w:p>
            <w:pPr/>
            <w:r>
              <w:rPr/>
              <w:t xml:space="preserve">Միջնա</w:t>
            </w:r>
            <w:br/>
            <w:r>
              <w:rPr/>
              <w:t xml:space="preserve"> կարգ</w:t>
            </w:r>
          </w:p>
        </w:tc>
        <w:tc>
          <w:tcPr>
            <w:tcW w:w="975" w:type="dxa"/>
            <w:gridSpan w:val="6"/>
            <w:noWrap/>
          </w:tcPr>
          <w:p>
            <w:pPr/>
            <w:r>
              <w:rPr/>
              <w:t xml:space="preserve">Նախնական մասնագիտական</w:t>
            </w:r>
          </w:p>
        </w:tc>
        <w:tc>
          <w:tcPr>
            <w:tcW w:w="1395" w:type="dxa"/>
            <w:gridSpan w:val="3"/>
            <w:noWrap/>
          </w:tcPr>
          <w:p>
            <w:pPr/>
            <w:r>
              <w:rPr/>
              <w:t xml:space="preserve">Միջին</w:t>
            </w:r>
            <w:br/>
            <w:r>
              <w:rPr/>
              <w:t xml:space="preserve"> մասնագիտական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Բարձ</w:t>
            </w:r>
            <w:br/>
            <w:r>
              <w:rPr/>
              <w:t xml:space="preserve"> րագույն</w:t>
            </w:r>
          </w:p>
        </w:tc>
      </w:tr>
      <w:tr>
        <w:trPr/>
        <w:tc>
          <w:tcPr>
            <w:tcW w:w="10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6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հոգեկան հիվանդության առկայություն/ախտորոշում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հաշմանդամություն ունեցող անձի կարգավիճակ</w:t>
            </w:r>
          </w:p>
        </w:tc>
        <w:tc>
          <w:tcPr>
            <w:tcW w:w="3570" w:type="dxa"/>
            <w:gridSpan w:val="10"/>
            <w:noWrap/>
          </w:tcPr>
          <w:p>
            <w:pPr/>
            <w:r>
              <w:rPr/>
              <w:t xml:space="preserve">Այո</w:t>
            </w:r>
            <w:br/>
            <w:r>
              <w:rPr/>
              <w:t xml:space="preserve"> /նշել խումբը/</w:t>
            </w:r>
          </w:p>
        </w:tc>
        <w:tc>
          <w:tcPr>
            <w:tcW w:w="3000" w:type="dxa"/>
            <w:gridSpan w:val="8"/>
            <w:noWrap/>
          </w:tcPr>
          <w:p>
            <w:pPr/>
            <w:r>
              <w:rPr/>
              <w:t xml:space="preserve">Ոչ</w:t>
            </w:r>
          </w:p>
        </w:tc>
      </w:tr>
      <w:tr>
        <w:trPr/>
        <w:tc>
          <w:tcPr>
            <w:tcW w:w="357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բնակության վայրի հասցե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բռնություն գործադրած անձի (անձանց) տվյալները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անուն, ազգանուն, հայրանուն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ծննդյան թիվը, սեռը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տեղեկություններ աշխատանքային գործունեության վերաբերյալ (զբաղեցրած պաշտոնը կամ կատարած աշխատանքը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տեղեկություններ կրթության վերաբերյալ</w:t>
            </w:r>
          </w:p>
        </w:tc>
        <w:tc>
          <w:tcPr>
            <w:tcW w:w="1290" w:type="dxa"/>
            <w:gridSpan w:val="2"/>
            <w:noWrap/>
          </w:tcPr>
          <w:p>
            <w:pPr/>
            <w:r>
              <w:rPr/>
              <w:t xml:space="preserve">Տարրա-</w:t>
            </w:r>
            <w:br/>
            <w:r>
              <w:rPr/>
              <w:t xml:space="preserve"> կան</w:t>
            </w:r>
          </w:p>
        </w:tc>
        <w:tc>
          <w:tcPr>
            <w:tcW w:w="915" w:type="dxa"/>
            <w:gridSpan w:val="3"/>
            <w:noWrap/>
          </w:tcPr>
          <w:p>
            <w:pPr/>
            <w:r>
              <w:rPr/>
              <w:t xml:space="preserve">Հիմնա-</w:t>
            </w:r>
            <w:br/>
            <w:r>
              <w:rPr/>
              <w:t xml:space="preserve"> կան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Միջնա-</w:t>
            </w:r>
            <w:br/>
            <w:r>
              <w:rPr/>
              <w:t xml:space="preserve"> կարգ</w:t>
            </w:r>
          </w:p>
        </w:tc>
        <w:tc>
          <w:tcPr>
            <w:tcW w:w="1005" w:type="dxa"/>
            <w:gridSpan w:val="6"/>
            <w:noWrap/>
          </w:tcPr>
          <w:p>
            <w:pPr/>
            <w:r>
              <w:rPr/>
              <w:t xml:space="preserve">Նախ-</w:t>
            </w:r>
            <w:br/>
            <w:r>
              <w:rPr/>
              <w:t xml:space="preserve"> նական մասնա-գիտա-</w:t>
            </w:r>
            <w:br/>
            <w:r>
              <w:rPr/>
              <w:t xml:space="preserve"> կան</w:t>
            </w:r>
          </w:p>
        </w:tc>
        <w:tc>
          <w:tcPr>
            <w:tcW w:w="1155" w:type="dxa"/>
            <w:gridSpan w:val="3"/>
            <w:noWrap/>
          </w:tcPr>
          <w:p>
            <w:pPr/>
            <w:r>
              <w:rPr/>
              <w:t xml:space="preserve">Միջին մասնա-գիտա-</w:t>
            </w:r>
            <w:br/>
            <w:r>
              <w:rPr/>
              <w:t xml:space="preserve"> կան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Բարձրա-</w:t>
            </w:r>
            <w:br/>
            <w:r>
              <w:rPr/>
              <w:t xml:space="preserve"> գույն</w:t>
            </w:r>
          </w:p>
        </w:tc>
      </w:tr>
      <w:tr>
        <w:trPr/>
        <w:tc>
          <w:tcPr>
            <w:tcW w:w="129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2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հոգեկան հիվանդության առկայություն/ախտորոշում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հաշմանդամություն ունեցող անձի կարգավիճակ</w:t>
            </w:r>
          </w:p>
        </w:tc>
        <w:tc>
          <w:tcPr>
            <w:tcW w:w="3570" w:type="dxa"/>
            <w:gridSpan w:val="10"/>
            <w:noWrap/>
          </w:tcPr>
          <w:p>
            <w:pPr/>
            <w:r>
              <w:rPr/>
              <w:t xml:space="preserve">Այո</w:t>
            </w:r>
            <w:br/>
            <w:r>
              <w:rPr/>
              <w:t xml:space="preserve"> /նշել խումբը/</w:t>
            </w:r>
          </w:p>
        </w:tc>
        <w:tc>
          <w:tcPr>
            <w:tcW w:w="3000" w:type="dxa"/>
            <w:gridSpan w:val="8"/>
            <w:noWrap/>
          </w:tcPr>
          <w:p>
            <w:pPr/>
            <w:r>
              <w:rPr/>
              <w:t xml:space="preserve">Ոչ</w:t>
            </w:r>
          </w:p>
        </w:tc>
      </w:tr>
      <w:tr>
        <w:trPr/>
        <w:tc>
          <w:tcPr>
            <w:tcW w:w="357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բնակության վայրի հասցե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բռնություն գործադրած անձի ընտանեկան կարգավիճակը (համաձայն` «Ընտանիքում բռնության կանխարգելման, ընտանիքում բռնության ենթարկված անձանց պաշտպանության և ընտանիքում համերաշխության վերականգնման մասին» ՀՀ օրենքի 4-րդ հոդվածի 1-ին մասի 1-ին կետով սահմանված «ընտանիքի անդամներ» հասկացության)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բռնության ենթարկված անձի ընտանեկան կարգավիճակը (համաձայն` «Ընտանիքում բռնության կանխարգելման, ընտանիքում բռնության ենթարկված անձանց պաշտպանության և ընտանիքում համերաշխության վերականգնման մասին» ՀՀ օրենքի 4-րդ հոդվածի 1-ին մասի 1-ին կետով սահմանված «ընտանիքի անդամներ» հասկացության)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առկա երեխաների թիվը, տարիքը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գործադրված բռնության տեսակը(ները)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ֆիզիկական բռնություն (դրսևորումները/ պատճառած վնասի ծանրության աստիճանը)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սեռական բռնություն (դրսևորումները)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հոգեբանական բռնություն (դրսևորումները)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տնտեսական բռնություն (դրսևորումները)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gridSpan w:val="2"/>
            <w:noWrap/>
          </w:tcPr>
          <w:p>
            <w:pPr/>
            <w:r>
              <w:rPr/>
              <w:t xml:space="preserve">անտեսում (դրսևորումները)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բռնության գործադրումը հոգեկան առողջության խնդիրների հետևանքով, անմեղսունակության վիճակում, ալկոհոլի, թմրամիջոցի, հոգեմետ (հոգեներգործուն) նյութի, թունանյութի կամ թմրեցնող այլ նյութերի ազդեցության տակ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ազդեցության տեսակ</w:t>
            </w:r>
          </w:p>
        </w:tc>
      </w:tr>
      <w:tr>
        <w:trPr/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Բռնությունը հայտնաբերող (ուղղորդող մարմինը) կազմակերպությունը/</w:t>
            </w:r>
            <w:br/>
            <w:r>
              <w:rPr/>
              <w:t xml:space="preserve"> ֆիզիկական անձը, փոխհարաբերությունը տուժածի և/կամ բռնություն գործադրած անձի հետ</w:t>
            </w:r>
          </w:p>
        </w:tc>
        <w:tc>
          <w:tcPr>
            <w:tcW w:w="3435" w:type="dxa"/>
            <w:gridSpan w:val="9"/>
            <w:noWrap/>
          </w:tcPr>
          <w:p>
            <w:pPr/>
            <w:r>
              <w:rPr/>
              <w:t xml:space="preserve">Ուղղորդող մարմին/ կազմակերպություն/</w:t>
            </w:r>
            <w:br/>
            <w:r>
              <w:rPr/>
              <w:t xml:space="preserve"> ֆիզիկական անձ</w:t>
            </w:r>
          </w:p>
        </w:tc>
        <w:tc>
          <w:tcPr>
            <w:tcW w:w="3135" w:type="dxa"/>
            <w:gridSpan w:val="9"/>
            <w:noWrap/>
          </w:tcPr>
          <w:p>
            <w:pPr/>
            <w:r>
              <w:rPr/>
              <w:t xml:space="preserve">Ազգակցական կապ/</w:t>
            </w:r>
            <w:br/>
            <w:r>
              <w:rPr/>
              <w:t xml:space="preserve"> փոխհարաբերություն</w:t>
            </w:r>
          </w:p>
        </w:tc>
      </w:tr>
      <w:tr>
        <w:trPr/>
        <w:tc>
          <w:tcPr>
            <w:tcW w:w="3435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35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Ուղղորդում ապաստարան</w:t>
            </w:r>
          </w:p>
        </w:tc>
        <w:tc>
          <w:tcPr>
            <w:tcW w:w="3435" w:type="dxa"/>
            <w:gridSpan w:val="9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3135" w:type="dxa"/>
            <w:gridSpan w:val="9"/>
            <w:noWrap/>
          </w:tcPr>
          <w:p>
            <w:pPr/>
            <w:r>
              <w:rPr/>
              <w:t xml:space="preserve">Ոչ</w:t>
            </w:r>
          </w:p>
        </w:tc>
      </w:tr>
      <w:tr>
        <w:trPr/>
        <w:tc>
          <w:tcPr>
            <w:tcW w:w="3435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35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Բռնության գործադրման ժամանակը (օր, ամիս, տարեթիվ)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Բռնության գործադրման վայրը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Բռնության գործադրման հաճախականությունը</w:t>
            </w:r>
          </w:p>
        </w:tc>
        <w:tc>
          <w:tcPr>
            <w:tcW w:w="3570" w:type="dxa"/>
            <w:gridSpan w:val="10"/>
            <w:noWrap/>
          </w:tcPr>
          <w:p>
            <w:pPr/>
            <w:r>
              <w:rPr/>
              <w:t xml:space="preserve">առաջին անգամ</w:t>
            </w:r>
          </w:p>
        </w:tc>
        <w:tc>
          <w:tcPr>
            <w:tcW w:w="3000" w:type="dxa"/>
            <w:gridSpan w:val="8"/>
            <w:noWrap/>
          </w:tcPr>
          <w:p>
            <w:pPr/>
            <w:r>
              <w:rPr/>
              <w:t xml:space="preserve">երկու և ավելի անգամ</w:t>
            </w:r>
          </w:p>
        </w:tc>
      </w:tr>
      <w:tr>
        <w:trPr/>
        <w:tc>
          <w:tcPr>
            <w:tcW w:w="3570" w:type="dxa"/>
            <w:gridSpan w:val="10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000" w:type="dxa"/>
            <w:gridSpan w:val="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Տեղեկություններ ընտանիքում բռնության ենթարկված անձի (անձանց) մահվան վերաբերյալ որպես գործադրված բռնության հետևանք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Ընտանիքում բռնություն գործադրած անձի նկատմամբ կիրառված պաշտպանության միջոցը/ները</w:t>
            </w:r>
          </w:p>
        </w:tc>
        <w:tc>
          <w:tcPr>
            <w:tcW w:w="2655" w:type="dxa"/>
            <w:gridSpan w:val="6"/>
            <w:noWrap/>
          </w:tcPr>
          <w:p>
            <w:pPr/>
            <w:r>
              <w:rPr/>
              <w:t xml:space="preserve">նախազգուշացում</w:t>
            </w:r>
          </w:p>
        </w:tc>
        <w:tc>
          <w:tcPr>
            <w:tcW w:w="1995" w:type="dxa"/>
            <w:gridSpan w:val="9"/>
            <w:noWrap/>
          </w:tcPr>
          <w:p>
            <w:pPr/>
            <w:r>
              <w:rPr/>
              <w:t xml:space="preserve">անհետաձգելի միջամտության որոշում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պաշտպանական որոշում</w:t>
            </w:r>
          </w:p>
        </w:tc>
      </w:tr>
      <w:tr>
        <w:trPr/>
        <w:tc>
          <w:tcPr>
            <w:tcW w:w="2655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95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20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Տեղեկություններ բռնություն գործադրած անձի կողմից կիրառված պաշտպանության միջոցների խախտման վերաբերյալ (խախտված պաշտպանության միջոցի տեսակը, քանակը, հետևանքները)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Տեղեկություններ կիրառված պաշտպանության միջոցի, քրեական վարույթի ընթացքի վերաբերյալ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Հիմք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Կիրառվող պաշտպանության միջոցի ընթացք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Քրեական հետապնդում չհարուցելը կամ հարուցված քրեական հետապնդումը դադարեցնելը</w:t>
            </w:r>
          </w:p>
        </w:tc>
        <w:tc>
          <w:tcPr>
            <w:tcW w:w="1545" w:type="dxa"/>
            <w:gridSpan w:val="3"/>
            <w:noWrap/>
          </w:tcPr>
          <w:p>
            <w:pPr/>
            <w:r>
              <w:rPr/>
              <w:t xml:space="preserve">Ռեաբիլիտացնող</w:t>
            </w:r>
          </w:p>
        </w:tc>
        <w:tc>
          <w:tcPr>
            <w:tcW w:w="2280" w:type="dxa"/>
            <w:gridSpan w:val="9"/>
            <w:noWrap/>
          </w:tcPr>
          <w:p>
            <w:pPr/>
            <w:r>
              <w:rPr/>
              <w:t xml:space="preserve">Ոչ ռեաբիլիտացնող</w:t>
            </w:r>
          </w:p>
        </w:tc>
        <w:tc>
          <w:tcPr>
            <w:tcW w:w="2745" w:type="dxa"/>
            <w:gridSpan w:val="6"/>
            <w:noWrap/>
          </w:tcPr>
          <w:p>
            <w:pPr/>
            <w:r>
              <w:rPr/>
              <w:t xml:space="preserve">Այդ թվում՝ ՀՀ ՔԴՕ 12-րդ հոդվածի 1-ին մասի 12-րդ կետ</w:t>
            </w:r>
          </w:p>
        </w:tc>
      </w:tr>
      <w:tr>
        <w:trPr/>
        <w:tc>
          <w:tcPr>
            <w:tcW w:w="1545" w:type="dxa"/>
            <w:gridSpan w:val="3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80" w:type="dxa"/>
            <w:gridSpan w:val="9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745" w:type="dxa"/>
            <w:gridSpan w:val="6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Քրեական վարույթի նախաձեռնում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ՀՀ ՔՕ հոդվածը, մասը, կետը</w:t>
            </w:r>
          </w:p>
        </w:tc>
      </w:tr>
      <w:tr>
        <w:trPr/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Քրեական վարույթը նախաձեռնվել է տուժողի բողոքի հիման վրա</w:t>
            </w:r>
          </w:p>
        </w:tc>
        <w:tc>
          <w:tcPr>
            <w:tcW w:w="3705" w:type="dxa"/>
            <w:gridSpan w:val="11"/>
            <w:noWrap/>
          </w:tcPr>
          <w:p>
            <w:pPr/>
            <w:r>
              <w:rPr/>
              <w:t xml:space="preserve">Այո</w:t>
            </w:r>
          </w:p>
        </w:tc>
        <w:tc>
          <w:tcPr>
            <w:tcW w:w="2880" w:type="dxa"/>
            <w:gridSpan w:val="7"/>
            <w:noWrap/>
          </w:tcPr>
          <w:p>
            <w:pPr/>
            <w:r>
              <w:rPr/>
              <w:t xml:space="preserve">Ոչ</w:t>
            </w:r>
          </w:p>
        </w:tc>
      </w:tr>
      <w:tr>
        <w:trPr/>
        <w:tc>
          <w:tcPr>
            <w:tcW w:w="3705" w:type="dxa"/>
            <w:gridSpan w:val="11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80" w:type="dxa"/>
            <w:gridSpan w:val="7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Քրեական վարույթի նախաձեռնում ՀՀ ՔՕ 508-րդ հոդվածով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Քրեական վարույթի կարճում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ՀՀ ՔԴՕ 13-րդ հոդվածի կետը</w:t>
            </w:r>
          </w:p>
        </w:tc>
      </w:tr>
      <w:tr>
        <w:trPr/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Հանրային քրեական հետապնդման ժամկետի կասեցում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ՀՀ ՔԴՕ 193-րդ հոդվածի 2-րդ մասի կետը</w:t>
            </w:r>
          </w:p>
        </w:tc>
      </w:tr>
      <w:tr>
        <w:trPr/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Դատարան՝ ըստ էության քննելու համար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ՀՀ ՔՕ հոդվածը, մասը, կետը, որով նախատեսված արարքը մեղսագրվել է</w:t>
            </w:r>
          </w:p>
        </w:tc>
      </w:tr>
      <w:tr>
        <w:trPr/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0" w:type="dxa"/>
            <w:noWrap/>
          </w:tcPr>
          <w:p>
            <w:pPr/>
            <w:r>
              <w:rPr/>
              <w:t xml:space="preserve">Դատարան ՝ ԲԲՀՄ կիրառելու համար</w:t>
            </w:r>
          </w:p>
        </w:tc>
        <w:tc>
          <w:tcPr>
            <w:tcW w:w="6570" w:type="dxa"/>
            <w:gridSpan w:val="18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  </w:t>
      </w:r>
    </w:p>
    <w:tbl>
      <w:tblGrid>
        <w:gridCol w:w="1170" w:type="dxa"/>
        <w:gridCol w:w="8580" w:type="dxa"/>
      </w:tblGrid>
      <w:tblPr>
        <w:tblW w:w="9750" w:type="dxa"/>
        <w:tblLayout w:type="autofit"/>
      </w:tblPr>
      <w:tr>
        <w:trPr/>
        <w:tc>
          <w:tcPr>
            <w:tcW w:w="1170" w:type="dxa"/>
            <w:noWrap/>
          </w:tcPr>
          <w:p>
            <w:pPr/>
            <w:r>
              <w:rPr>
                <w:b w:val="1"/>
                <w:bCs w:val="1"/>
              </w:rPr>
              <w:t xml:space="preserve">Լրացնող՝</w:t>
            </w:r>
          </w:p>
        </w:tc>
        <w:tc>
          <w:tcPr>
            <w:tcW w:w="8580" w:type="dxa"/>
            <w:noWrap/>
          </w:tcPr>
          <w:p>
            <w:pPr/>
            <w:r>
              <w:rPr/>
              <w:t xml:space="preserve">_____________________________________________________________________</w:t>
            </w:r>
          </w:p>
        </w:tc>
      </w:tr>
      <w:tr>
        <w:trPr/>
        <w:tc>
          <w:tcPr>
            <w:tcW w:w="11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580" w:type="dxa"/>
            <w:noWrap/>
          </w:tcPr>
          <w:p>
            <w:pPr/>
            <w:r>
              <w:rPr>
                <w:b w:val="1"/>
                <w:bCs w:val="1"/>
              </w:rPr>
              <w:t xml:space="preserve">անուն, ազգանուն, զբաղեցրած պաշտոն, ստորագրություն, լրացման ամսաթիվ».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6) Թերթիկ N 2-ի՝</w:t>
      </w:r>
    </w:p>
    <w:p>
      <w:pPr/>
      <w:r>
        <w:rPr/>
        <w:t xml:space="preserve">ա. 1-ին տողում «Նախաքննական գործի» բառերը փոխարինել «Քրեական վարույթի» բառերով, իսկ «քրեական գործի համարը» բառերը փոխարինել «քրեական վարույթի համարը» բառերով.</w:t>
      </w:r>
    </w:p>
    <w:p>
      <w:pPr/>
      <w:r>
        <w:rPr/>
        <w:t xml:space="preserve">բ. 13-րդ տողում  «կարճում»  բառը փոխարինել «քրեական հետապնդումը դադարեցնելու» բառերով.</w:t>
      </w:r>
    </w:p>
    <w:p>
      <w:pPr/>
      <w:r>
        <w:rPr/>
        <w:t xml:space="preserve">7) Թերթիկ N 4-ում՝</w:t>
      </w:r>
    </w:p>
    <w:p>
      <w:pPr/>
      <w:r>
        <w:rPr/>
        <w:t xml:space="preserve">ա. 2-րդ տողում «Ըստ հարուցված քրեական գործերի» բառերը փոխարինել «Ըստ նախաձեռնված քրեական վարույթի» բառերով, «Ըստ չհարուցված քրեական գործերի» բառերը փոխարինել «Ըստ չնախաձեռնված քրեական վարույթի» բառերով.</w:t>
      </w:r>
    </w:p>
    <w:p>
      <w:pPr/>
      <w:r>
        <w:rPr/>
        <w:t xml:space="preserve">բ. 12-րդ տողում  «գործի» բառը փոխարինել «վարույթով» բառով.</w:t>
      </w:r>
    </w:p>
    <w:p>
      <w:pPr/>
      <w:r>
        <w:rPr/>
        <w:t xml:space="preserve">գ. 18-րդ տողում «Տուժողի բողոքի հիման վրա հարուցվող քրեական գործերի թիվ» բառերը փոխարինել «Տուժողի բողոքի հիման վրա նախաձեռնված քրեական վարույթի թիվ»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«Հայաստանի Հանրապետության քրեական օրենսգիրք» 2021 թվականի մայիսի 5-ի ՀՕ-199-Ն և «Հայաստանի Հանրապետության քրեական դատավարության օրենսգիրք» 2021 թվականի հունիսի 30-ի ՀՕ-306-Ն օրենքներն ուժի մեջ մտնելու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                                                           </w:t>
      </w:r>
    </w:p>
    <w:p>
      <w:pPr/>
      <w:r>
        <w:rPr>
          <w:b w:val="1"/>
          <w:bCs w:val="1"/>
        </w:rPr>
        <w:t xml:space="preserve">              ՎԱՐՉԱՊԵՏ          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8FD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274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2026-04-03T20:28:54+04:00</dcterms:created>
  <dcterms:modified xsi:type="dcterms:W3CDTF">2026-04-03T20:28:54+04:00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