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«Քննչական գործողության ընթացքում կիրառվող տեխնիկական միջոցների բնութագիրը և չափանիշները, տեխնիկական միջոցների օգտագործման կարգը սահմանելու և Հայաստանի Հանրապետության կառավարության 2019 թվականի ապրիլի 11-ի N 401-Ն որոշումն ուժը կորցրած ճանաչելու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«____» _____________ 202</w:t>
      </w:r>
      <w:r>
        <w:rPr>
          <w:b w:val="1"/>
          <w:bCs w:val="1"/>
        </w:rPr>
        <w:t xml:space="preserve">2</w:t>
      </w:r>
      <w:r>
        <w:rPr/>
        <w:t xml:space="preserve"> </w:t>
      </w:r>
      <w:r>
        <w:rPr>
          <w:b w:val="1"/>
          <w:bCs w:val="1"/>
        </w:rPr>
        <w:t xml:space="preserve">թվականի N ____-Ն</w:t>
      </w:r>
    </w:p>
    <w:p>
      <w:pPr>
        <w:jc w:val="center"/>
      </w:pPr>
      <w:r>
        <w:rPr>
          <w:b w:val="1"/>
          <w:bCs w:val="1"/>
        </w:rPr>
        <w:t xml:space="preserve">«ՔՆՆՉԱԿԱՆ</w:t>
      </w:r>
      <w:r>
        <w:rPr/>
        <w:t xml:space="preserve"> </w:t>
      </w:r>
      <w:r>
        <w:rPr>
          <w:b w:val="1"/>
          <w:bCs w:val="1"/>
        </w:rPr>
        <w:t xml:space="preserve">ԳՈՐԾՈՂՈՒԹՅԱՆ</w:t>
      </w:r>
      <w:r>
        <w:rPr/>
        <w:t xml:space="preserve"> </w:t>
      </w:r>
      <w:r>
        <w:rPr>
          <w:b w:val="1"/>
          <w:bCs w:val="1"/>
        </w:rPr>
        <w:t xml:space="preserve">ԸՆԹԱՑՔՈՒՄ</w:t>
      </w:r>
      <w:r>
        <w:rPr/>
        <w:t xml:space="preserve"> </w:t>
      </w:r>
      <w:r>
        <w:rPr>
          <w:b w:val="1"/>
          <w:bCs w:val="1"/>
        </w:rPr>
        <w:t xml:space="preserve">ԿԻՐԱՌՎՈՂ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ՄԻՋՈՑՆԵՐԻ</w:t>
      </w:r>
      <w:r>
        <w:rPr>
          <w:b w:val="1"/>
          <w:bCs w:val="1"/>
        </w:rPr>
        <w:t xml:space="preserve"> ԲՆՈՒԹԱԳԻՐԸ ԵՎ ՉԱՓԱՆԻՇՆԵՐԸ, ՏԵԽՆԻԿԱԿԱՆ ՄԻՋՈՑՆԵՐԻ ՕԳՏԱԳՈՐԾՄԱՆ ԿԱՐԳԸ ՍԱՀՄԱՆԵԼՈՒ ԵՎ ՀԱՅԱՍՏԱՆԻ ՀԱՆՐԱՊԵՏՈՒԹՅԱՆ ԿԱՌԱՎԱՐՈՒԹՅԱՆ 2019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 11-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401-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ՈՐՈՇՈՒՄՆ</w:t>
      </w:r>
      <w:r>
        <w:rPr/>
        <w:t xml:space="preserve"> </w:t>
      </w:r>
      <w:r>
        <w:rPr>
          <w:b w:val="1"/>
          <w:bCs w:val="1"/>
        </w:rPr>
        <w:t xml:space="preserve">ՈՒԺԸ</w:t>
      </w:r>
      <w:r>
        <w:rPr/>
        <w:t xml:space="preserve"> </w:t>
      </w:r>
      <w:r>
        <w:rPr>
          <w:b w:val="1"/>
          <w:bCs w:val="1"/>
        </w:rPr>
        <w:t xml:space="preserve">ԿՈՐՑՐԱԾ</w:t>
      </w:r>
      <w:r>
        <w:rPr/>
        <w:t xml:space="preserve"> </w:t>
      </w:r>
      <w:r>
        <w:rPr>
          <w:b w:val="1"/>
          <w:bCs w:val="1"/>
        </w:rPr>
        <w:t xml:space="preserve">ՃԱՆԱՉԵԼՈՒ</w:t>
      </w:r>
      <w:r>
        <w:rPr/>
        <w:t xml:space="preserve"> </w:t>
      </w:r>
      <w:r>
        <w:rPr>
          <w:b w:val="1"/>
          <w:bCs w:val="1"/>
        </w:rPr>
        <w:t xml:space="preserve">ՄԱՍԻՆ»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Հիմք ընդունելով Հայաստանի Հանրապետության քրեական դատավարության օրենսգրքի 214-րդ հոդվածի 11-րդ մասը և «Նորմատիվ իրավական ակտերի մասին» օրենքի 37-րդ հոդվածի 1-ին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քննչական գործողությունների ընթացքում կիրառվող տեխնիկական միջոցների բնութագիրը և չափանիշները, տեխնիկական միջոցների օգտագործման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2019 թվականի ապրիլի 11-ի «Դատավարական գործողությունների ընթացքում կիրառվող տեխնիկական միջոցների օգտագործման կարգը սահմանելու մասին» N 401-Ն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Հայաստանի Հանրապետության քրեական դատավարության օրենսգիրքն ուժի մեջ մտնելու օրը:</w:t>
      </w:r>
    </w:p>
    <w:p>
      <w:pPr>
        <w:jc w:val="both"/>
      </w:pPr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 Փաշինյա</w:t>
            </w:r>
            <w:r>
              <w:rPr>
                <w:b w:val="1"/>
                <w:bCs w:val="1"/>
              </w:rPr>
              <w:t xml:space="preserve">ն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2022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......................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>
          <w:b w:val="1"/>
          <w:bCs w:val="1"/>
        </w:rPr>
        <w:t xml:space="preserve">            </w:t>
      </w:r>
      <w:r>
        <w:rPr>
          <w:b w:val="1"/>
          <w:bCs w:val="1"/>
        </w:rPr>
        <w:t xml:space="preserve">Երևան</w:t>
      </w:r>
    </w:p>
    <w:tbl>
      <w:tblGrid>
        <w:gridCol w:w="45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Հավելված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ՀՀ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կառավարության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2022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թվականի</w:t>
            </w:r>
            <w:br/>
            <w:r>
              <w:rPr>
                <w:b w:val="1"/>
                <w:bCs w:val="1"/>
              </w:rPr>
              <w:t xml:space="preserve"> ------------</w:t>
            </w:r>
            <w:r>
              <w:rPr>
                <w:b w:val="1"/>
                <w:bCs w:val="1"/>
              </w:rPr>
              <w:t xml:space="preserve"> --</w:t>
            </w:r>
            <w:r>
              <w:rPr>
                <w:b w:val="1"/>
                <w:bCs w:val="1"/>
              </w:rPr>
              <w:t xml:space="preserve">-</w:t>
            </w:r>
            <w:r>
              <w:rPr>
                <w:b w:val="1"/>
                <w:bCs w:val="1"/>
              </w:rPr>
              <w:t xml:space="preserve">ի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N -----</w:t>
            </w:r>
            <w:r>
              <w:rPr>
                <w:b w:val="1"/>
                <w:bCs w:val="1"/>
              </w:rPr>
              <w:t xml:space="preserve">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որոշման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ՔՆՆՉԱԿԱՆ</w:t>
      </w:r>
      <w:r>
        <w:rPr/>
        <w:t xml:space="preserve"> </w:t>
      </w:r>
      <w:r>
        <w:rPr>
          <w:b w:val="1"/>
          <w:bCs w:val="1"/>
        </w:rPr>
        <w:t xml:space="preserve">ԳՈՐԾՈՂՈՒԹՅԱՆ</w:t>
      </w:r>
      <w:r>
        <w:rPr/>
        <w:t xml:space="preserve"> </w:t>
      </w:r>
      <w:r>
        <w:rPr>
          <w:b w:val="1"/>
          <w:bCs w:val="1"/>
        </w:rPr>
        <w:t xml:space="preserve">ԸՆԹԱՑՔՈՒՄ</w:t>
      </w:r>
      <w:r>
        <w:rPr/>
        <w:t xml:space="preserve"> </w:t>
      </w:r>
      <w:r>
        <w:rPr>
          <w:b w:val="1"/>
          <w:bCs w:val="1"/>
        </w:rPr>
        <w:t xml:space="preserve">ԿԻՐԱՌՎՈՂ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ՄԻՋՈՑՆԵՐԻ</w:t>
      </w:r>
      <w:r>
        <w:rPr>
          <w:b w:val="1"/>
          <w:bCs w:val="1"/>
        </w:rPr>
        <w:t xml:space="preserve"> ԲՆՈՒԹԱԳԻՐԸ, ՉԱՓԱՆԻՇՆԵՐԸ ԵՎ ՏԵԽՆԻԿԱԿԱՆ ՄԻՋՈՑՆԵՐԻ ՕԳՏԱԳՈՐԾՄԱՆ ԿԱՐԳԸ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</w:t>
      </w:r>
      <w:r>
        <w:rPr>
          <w:b w:val="1"/>
          <w:bCs w:val="1"/>
        </w:rPr>
        <w:t xml:space="preserve">ԴՐՈՒՅԹՆԵՐ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կարգավորվում են Հայաստանի Հանրապետության քրեական դատավարության օրենսգրքով սահմանված քննչական գործողությունների ընթացքում կիրառվող տեխնիկական միջոցների բնութագիրն ու չափանիշները և դրանց օգտագործման հետ կապված հարաբերությունները:</w:t>
      </w:r>
    </w:p>
    <w:p>
      <w:pPr>
        <w:numPr>
          <w:ilvl w:val="0"/>
          <w:numId w:val="4"/>
        </w:numPr>
      </w:pPr>
      <w:r>
        <w:rPr/>
        <w:t xml:space="preserve">Սույն կարգի իմաստով՝ տեխնիկական միջոցներ են ցանկացած գործիքներ, սարքեր, համակարգեր, տարբեր տեսակի հարմարանքներ, որոնց միջոցով հնարավոր է հայտնաբերել, ամրագրել, վերցնել, հետազոտել գործի համար նշանակություն ունեցող տեղեկությունները, ամրագրել քննչական գործողությունների ընթացքը և արդյունքները: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ՏԵԽՆԻԿԱԿԱՆ</w:t>
      </w:r>
      <w:r>
        <w:rPr>
          <w:b w:val="1"/>
          <w:bCs w:val="1"/>
        </w:rPr>
        <w:t xml:space="preserve">ՄԻՋՈՑՆԵՐ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ՕԳՏԱԳՈՐԾՈՂ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ԱՆՁԻՆՔ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Քննչական գործողություններ կատարելիս՝ տեխնիկական միջոցներ օգտագործում են քննիչը, հետաքննության մարմինը։ Եթե տեխնիկական միջոցի օգտագործման համար պահանջվում են մասնագիտական հմտություններ և գիտելիքներ, ապա վարույթն իրականացնող մարմինը մասնակից է դարձնում փորձագետի:</w:t>
      </w:r>
    </w:p>
    <w:p>
      <w:pPr>
        <w:numPr>
          <w:ilvl w:val="0"/>
          <w:numId w:val="6"/>
        </w:numPr>
      </w:pPr>
      <w:r>
        <w:rPr/>
        <w:t xml:space="preserve">Դեպքի վայրում տեխնիկական միջոցներ օգտագործող անձինք պահպանում են Հայաստանի Հանրապետության կառավարության 2018 թվականի հոկտեմբերի 4-ի N 1106-Ն որոշման պահանջները: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III.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ՏԵԽՆԻԿԱԿԱՆ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ՄԻՋՈՑՆԵՐԻ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ՕԳՏԱԳՈՐԾՄԱՆ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ՍԿԶԲՈՒՆՔՆԵՐԸ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Տեխնիկական միջոցներն օգտագործելիս՝ պահպանվում են օրինականության, հավաստիության, համաչափության և անվտանգության սկզբունքները։</w:t>
      </w:r>
    </w:p>
    <w:p>
      <w:pPr>
        <w:numPr>
          <w:ilvl w:val="0"/>
          <w:numId w:val="7"/>
        </w:numPr>
      </w:pPr>
      <w:r>
        <w:rPr/>
        <w:t xml:space="preserve">Տեխնիկական միջոցների օգտագործումը պետք է հետապնդի իրավաչափ նպատակ, իսկ դրանց կիրառման արդյունքում ստացված նյութերը կարող են օգտագործվել դատավարական, հանցագործությունների բացահայտման կամ կանխման, խափանման նպատակներով (օրինականության սկզբունք):</w:t>
      </w:r>
    </w:p>
    <w:p>
      <w:pPr>
        <w:numPr>
          <w:ilvl w:val="0"/>
          <w:numId w:val="7"/>
        </w:numPr>
      </w:pPr>
      <w:r>
        <w:rPr/>
        <w:t xml:space="preserve">Տեխնիկական միջոցների օգտագործման արդյունքում ստացված տվյալները պետք է լինեն ամբողջական և ճշգրիտ (հավաստիության սկզբունք):</w:t>
      </w:r>
    </w:p>
    <w:p>
      <w:pPr>
        <w:numPr>
          <w:ilvl w:val="0"/>
          <w:numId w:val="7"/>
        </w:numPr>
      </w:pPr>
      <w:r>
        <w:rPr/>
        <w:t xml:space="preserve">Տեսաձայնագրումն իրականացվում է այնպես, որ դրա տեսադաշտը ճշգրտորեն ընդգրկի միայն այն պատկերները, որոնք համապատասխանում են դրա կիրառման նպատակին: Տեսադաշտում պարտադիր ընդգրկվում են քննչական գործողության բոլոր մասնակիցները՝ հնարավորինս բացառելով դրանում կողմնակի անձանց հայտնվելը (համաչափության սկզբունք):</w:t>
      </w:r>
    </w:p>
    <w:p>
      <w:pPr>
        <w:numPr>
          <w:ilvl w:val="0"/>
          <w:numId w:val="7"/>
        </w:numPr>
      </w:pPr>
      <w:r>
        <w:rPr/>
        <w:t xml:space="preserve">Տեխնիկական միջոցներ կիրառողը պետք է գնահատի տեխնիկական միջոցների հնարավոր բացասական ազդեցությունը: Քննչական գործողությունների ընթացքում տեխնիկական միջոցների օգտագործումը չպետք է վտանգի մարդու կյանքը և առողջությունը (անվտանգության սկզբունք):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ՏԵԽՆԻԿԱԿԱՆ</w:t>
      </w:r>
      <w:r>
        <w:rPr>
          <w:b w:val="1"/>
          <w:bCs w:val="1"/>
        </w:rPr>
        <w:t xml:space="preserve">ՄԻՋՈՑՆԵՐԻ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ԲՆՈՒԹԱԳԻՐԸ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ՉԱՓԱՆԻՇՆԵՐԸ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Տեխնիկական միջոցների տեսակը, քանակը և կետայնությունը (resolution) պետք է համապատասխանի տեխնիկական միջոցի կիրառման նպատակին, վայրի, տարածքի ընդհանուր մակերեսին, սենյակի կառուցվածքին և այլ պայմանների:</w:t>
      </w:r>
    </w:p>
    <w:p>
      <w:pPr>
        <w:numPr>
          <w:ilvl w:val="0"/>
          <w:numId w:val="9"/>
        </w:numPr>
      </w:pPr>
      <w:r>
        <w:rPr/>
        <w:t xml:space="preserve">Տեսաձայնագրումը և լուսանկարահանումն իրականացվում են գունավոր եղանակով` համապատասխանաբար տեսաձայնագրման և լուսանկարահանման հնարավորություն ունեցող թվային սարքով:</w:t>
      </w:r>
    </w:p>
    <w:p>
      <w:pPr>
        <w:numPr>
          <w:ilvl w:val="0"/>
          <w:numId w:val="9"/>
        </w:numPr>
      </w:pPr>
      <w:r>
        <w:rPr/>
        <w:t xml:space="preserve">Թվային տեխնիկական սարքում ամրագրված ամսաթիվը և ժամը պետք է համապատասխանեն քննչական գործողության իրականացման իրական ամսաթվին և ժամին: Տեսաձայնագրման ֆայլից պետք է հնարավոր լինի պարզել տեսաձայնագրման իրականացման ժամը և օրը: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ՏԵԽՆԻԿԱԿԱՆ</w:t>
      </w:r>
      <w:r>
        <w:rPr>
          <w:b w:val="1"/>
          <w:bCs w:val="1"/>
        </w:rPr>
        <w:t xml:space="preserve">ՄԻՋՈՑՆԵՐԻ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ՕԳՏԱԳՈՐԾՄԱՆ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ՊԱՅՄԱՆՆԵՐԸ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Քննչական գործողություններ կատարելիս տեխնիկական միջոցներ կիրառելու դեպքում նախապես պետք է ստուգել տվյալ տեխնիկական միջոցի սարքինությունը, այդ թվում՝ մարտկոցի, հիշողության կրիչի և դրանում բավարար ծավալի առկայությունը:</w:t>
      </w:r>
    </w:p>
    <w:p>
      <w:pPr>
        <w:numPr>
          <w:ilvl w:val="0"/>
          <w:numId w:val="11"/>
        </w:numPr>
      </w:pPr>
      <w:r>
        <w:rPr/>
        <w:t xml:space="preserve">Անհրաժեշտության դեպքում քննչական գործողությունն իրականացվում է երկու կամ ավելի տեխնիկական միջոցներով, ինչի մասին նշվում է քննչական գործողության արձանագրության մեջ:</w:t>
      </w:r>
    </w:p>
    <w:p>
      <w:pPr>
        <w:numPr>
          <w:ilvl w:val="0"/>
          <w:numId w:val="11"/>
        </w:numPr>
      </w:pPr>
      <w:r>
        <w:rPr/>
        <w:t xml:space="preserve">Տեխնիկական միջոցների կիրառման ընդհատման տևողությունը և պատճառները նշվում են համապատասխան արձանագրության մեջ:</w:t>
      </w:r>
    </w:p>
    <w:p>
      <w:pPr>
        <w:numPr>
          <w:ilvl w:val="0"/>
          <w:numId w:val="11"/>
        </w:numPr>
      </w:pPr>
      <w:r>
        <w:rPr/>
        <w:t xml:space="preserve">Եթե քննչական գործողությունն իրականացվելու է մեծ տարածություն ընդգրկող հատվածում կամ գործողության ընթացքում կատարվելու են տեղաշարժեր, ապա վարույթն իրականացնող մարմինը տեսաձայնագրող անձին նախօրոք տեղեկացնում է գործողության ընթացքում կատարվող տեղաշարժերի հաջորդականության մասին:</w:t>
      </w:r>
    </w:p>
    <w:p>
      <w:pPr>
        <w:numPr>
          <w:ilvl w:val="0"/>
          <w:numId w:val="11"/>
        </w:numPr>
      </w:pPr>
      <w:r>
        <w:rPr/>
        <w:t xml:space="preserve">Ամրագրման արդյունքում ստացված տեսաձայնագրությունը, տեսագրությունը, տեսաերիզները, համակարգչային տեղեկատվության կրիչները և այլ նյութերը պահպանվում են առանձին լազերային սկավառակների կամ այլ թվային կրիչների վրա, որոնք կցվում են արձանագրությանը:</w:t>
      </w:r>
    </w:p>
    <w:p>
      <w:pPr>
        <w:jc w:val="both"/>
      </w:pPr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>
              <w:jc w:val="both"/>
            </w:pPr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>
              <w:jc w:val="both"/>
            </w:pPr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F8E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8A6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B7B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601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87FD4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35B63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D92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80CD5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10F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53859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2026-03-31T05:31:00+04:00</dcterms:created>
  <dcterms:modified xsi:type="dcterms:W3CDTF">2026-03-31T05:31:00+04:00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