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ՀԱՐԿԱՅԻՆ ՕՐԵՆՍԳՐՔՈՒՄ ԼՐԱՑՈՒՄ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ՀԱՐԿԱՅԻՆ ՕՐԵՆՍԳՐՔՈՒՄ ԼՐԱՑՈՒՄ ԿԱՏԱՐԵԼՈՒ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․</w:t>
      </w:r>
      <w:r>
        <w:rPr/>
        <w:t xml:space="preserve"> Հայաստանի Հանրապետության 2016 թվա­կանի հոկ­­տեմբերի 4-ի հար­կա­­յին օրենս­­­գրքի (այսուհետ՝ Օրենսգիրք) 122-րդ հոդվածի 3-րդ մասում «շրջանառությունից հանվող գույքը կամ ապրանքը» բառերից հետո լրացնել «, ինչպես նաև առևտրա­կան (առք ու վաճառքի) գոր­­ծունեության նպատակով ձեռք բերված խոտան ապ­րանքը, եթե սույն հոդվածի 6-7-րդ մասե­րին համապատասխան՝ որպես այլ կորուստ չի նվա­զեց­վում համախառն եկամտից» բառերը։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հրապարակմանը հաջորդող օրվա­նից և տարածվում է 2022 թվականի հունվարի 1-ից ծագած հարա­բե­րու­թյուն­ների վրա։</w:t>
      </w:r>
    </w:p>
    <w:p>
      <w:pPr>
        <w:jc w:val="both"/>
      </w:pPr>
      <w:r>
        <w:rPr/>
        <w:t xml:space="preserve">2022 թվականի հունվարի 1-ի դրությամբ առևտրա­կան (առք ու վաճառքի) գոր­ծունեու­թյան մասով առկա՝ սույն օրենքի համաձայն որակական կորուստ համարվող արտադրանքը (ապրանքը) համախառն եկա­մտից նվա­զեցվում է 2022 թվականի հարկային տարվա ընթաց­քում՝ այդ տարվա համա­խառն եկամտի երկու տոկոսի չափով: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2026-03-31T09:44:29+04:00</dcterms:created>
  <dcterms:modified xsi:type="dcterms:W3CDTF">2026-03-31T09:44:29+04:00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