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«Թմրամիջոցների և հոգեմետ (հոգեներգործուն) նյութերի մասին» օրենքում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«ԹՄՐԱՄԻՋՈՑՆԵՐԻ ԵՎ ՀՈԳԵՄԵՏ </w:t>
      </w:r>
      <w:r>
        <w:rPr>
          <w:b w:val="1"/>
          <w:bCs w:val="1"/>
        </w:rPr>
        <w:t xml:space="preserve">(ՀՈԳԵՆԵՐԳՈՐԾՈՒՆ) </w:t>
      </w:r>
      <w:r>
        <w:rPr>
          <w:b w:val="1"/>
          <w:bCs w:val="1"/>
        </w:rPr>
        <w:t xml:space="preserve">ՆՅՈՒԹԵՐԻ ՄԱՍԻՆ» ՕՐԵՆՔՈՒՄ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«Թմրամիջոցների և հոգեմետ (հոգեներգործուն) նյութերի մասին» 2002 թվականի դեկտեմբերի 26-ի ՀՕ-518-Ն օրենքի</w:t>
      </w:r>
      <w:r>
        <w:rPr>
          <w:b w:val="1"/>
          <w:bCs w:val="1"/>
        </w:rPr>
        <w:t xml:space="preserve"> </w:t>
      </w:r>
      <w:r>
        <w:rPr/>
        <w:t xml:space="preserve">3-րդ հոդվածի 1-ին մասի 4-րդ պարբերությունից հետո լրացնել հետևյալ բովանդակությամբ նոր պարբերություններ․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թմրամիջոցների և հոգեմետ (հոգեներգործուն) նյութերի ածանցյալներ այսուհետ՝ ածանցյալներ </w:t>
      </w:r>
      <w:r>
        <w:rPr/>
        <w:t xml:space="preserve">– սինթետիկ կամ բնական ծագման նյութեր, որոնք առանձին տողերով ներառված չեն Հայաստանի Հանրապետությունում հսկման ենթակա թմրամիջոցների, հոգեմետ (հոգեներգործուն) նյութերի, դրանց պրեկուրսորների ցանկում, որոնց քիմիական կառուցվածքն առաջացել է համապատասխան թմրամիջոցի կամ հոգեմետ նյութի քիմիական կառուցվածքում մեկ կամ մի քանի ջրածնի ատոմների, հալոգենների և/կամ հիդրոքսիլ խմբերի փոփոխումով ձևական փոխարինում այլ միարժեք և/կամ երկարժեք ատոմներով կամ փոխարինողներով բացառությամբ` հիդրոքսիլ և կարբոքսիլ խմբերի,  որոնցում ածխածնի ատոմների ընդհանուր քանակը չպետք է գերազանցի համապատասխան թմրամիջոցի կամ հոգեմետ նյութի ելակետային քիմիական կառուցվածքում ածխածնի ատոմների քանակը։ Այն դեպքում, եթե միևնույն նյութը կարող է համարվել մի քանի թմրամիջոցների կամ հոգեմետ նյութերի ածանցյալ, ապա այն ճանաչվում է այն թմրամիջոցի կամ հոգեմետ նյութի ածանցյալ, որի քիմիական կառուցվածքի փոփոխությունը պահանջում է  նվազագույն քանակությամբ փոխարինողների և/կամ ատոմների ներառում։</w:t>
      </w:r>
    </w:p>
    <w:p>
      <w:pPr>
        <w:jc w:val="both"/>
      </w:pPr>
      <w:r>
        <w:rPr>
          <w:b w:val="1"/>
          <w:bCs w:val="1"/>
        </w:rPr>
        <w:t xml:space="preserve">նոր պոտենցիալ վտանգավոր հոգեակտիվ նյութեր այսուհետ՝ հոգեակտիվ նյութեր – </w:t>
      </w:r>
      <w:r>
        <w:rPr/>
        <w:t xml:space="preserve">մարդու կյանքի և առողջության համար վտանգավոր թմրեցնող և հոգեներգործուն ազդեցություն կամ այլ թունավոր արբեցություն առաջացնող սինթետիկ կամ բնական ծագման նյութեր, որոնց նկատմամբ սահմանված չեն սանիտարահամաճարակաբանական պահանջներ կամ դրանց շրջանառությունը հսկելու միջոցներ.»  բառերը։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Հոդված 2. 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ՆԱԽԱԳԱՀ                                  Ա.ՍԱՐԳՍՅԱՆ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2021թ. ________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Երևան     ՀՕ-   - Ն 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2026-04-01T16:26:02+04:00</dcterms:created>
  <dcterms:modified xsi:type="dcterms:W3CDTF">2026-04-01T16:26:02+04:00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