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ՏԱՐԱԾՔԻՑ ԵԱՏՄ ԱՏԳ ԱԱ 7112 99 000 0 ԾԱԾԿԱԳՐԻՆ ԴԱՍՎՈՂ  ԱՎՏՈՄԵՔԵՆԱՆԵՐԻ ԽԼԱՑՈՒՑԻՉՆԵՐԻ ՕԳՏԱԳՈՐԾՎԱԾ ԿԱՏԱԼԻԶԱՏՈՐՆԵՐԻ ԿԵՐԱՄԻԿԱԿԱՆ  ԹԱՓՈՆՆԵՐԻ ԱՐՏԱՀԱՆՄԱՆ ԺԱՄԱՆԱԿԱՎՈՐ ԱՐԳԵԼՔ ԿԻՐԱՌԵԼՈՒ ՄԱՍԻՆ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—     ———  2021 թվականի N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</w:t>
      </w:r>
      <w:r>
        <w:rPr>
          <w:b w:val="1"/>
          <w:bCs w:val="1"/>
        </w:rPr>
        <w:t xml:space="preserve">ԱՆ ՏԱՐԱԾՔԻՑ ԵԱՏՄ ԱՏԳ ԱԱ 7112 99 000 0 ԾԱԾԿԱԳՐԻՆ ԴԱՍՎՈՂ  ԱՎՏՈՄԵՔԵՆԱՆԵՐԻ ԽԼԱՑՈՒՑԻՉՆԵՐԻ ՕԳՏԱԳՈՐԾՎԱԾ ԿԱՏԱԼԻԶԱՏՈՐՆԵՐԻ ԿԵՐԱՄԻԿԱԿԱՆ  ԹԱՓՈՆՆԵՐԻ </w:t>
      </w:r>
      <w:r>
        <w:rPr>
          <w:b w:val="1"/>
          <w:bCs w:val="1"/>
        </w:rPr>
        <w:t xml:space="preserve">ԱՐՏԱՀԱՆՄԱՆ ԺԱՄԱՆԱԿԱՎՈՐ ԱՐԳԵԼՔ ԿԻՐԱՌԵԼՈՒ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«Առևտրի և ծառայությունների մասին» Հայաստանի Հանրապետության օրենքի 2-րդ հոդվածի 27-րդ պարբերությունը և «Եվրասիական տնտեսական միության մասին» Պայմանագրի 29-րդ և 47-րդ հոդվածների համաձայն` Հայաստանի Հանրապետության կառավարությունը 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տարածքից արտահանման ժամանակավոր արգելք՝ ԵԱՏՄ ԱՏԳ ԱԱ 7112 99 000 0 ծածկագրին դասվող ավտոմեքենաների խլացուցիչների օգտագործված կատալիզատորների կերամիկական  թափոնների վրա։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նախարարությանը`</w:t>
      </w:r>
    </w:p>
    <w:p>
      <w:pPr/>
      <w:r>
        <w:rPr/>
        <w:t xml:space="preserve">     1) սահմանված կարգով ծանուցել Եվրասիական տնտեսական հանձնաժողովին սույն որոշման 1-ին կետով սահմանված ապրանքի արտահանման ժամանակավոր արգելքի մասին.</w:t>
      </w:r>
    </w:p>
    <w:p>
      <w:pPr/>
      <w:r>
        <w:rPr/>
        <w:t xml:space="preserve">     2) ներկայացնել առաջարկություն Եվրասիական տնտեսական միության քննարկմանը` Եվրասիական տնտեսական միության մաքսային տարածքից սույն որոշման 1-ին կետով սահմանված ապրանքի արտահանման արգելքի կիրառման վերաբերյալ:</w:t>
      </w:r>
    </w:p>
    <w:p>
      <w:pPr>
        <w:numPr>
          <w:ilvl w:val="0"/>
          <w:numId w:val="3"/>
        </w:numPr>
      </w:pPr>
      <w:r>
        <w:rPr/>
        <w:t xml:space="preserve"> Սույն որոշումն ուժի մեջ է մտնում պաշտոնական հրապարակմանը հաջորդող տասներորդ օրվանից և գործում է վեց ամիս ժամկետով։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B0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5A0F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2026-04-01T19:02:53+04:00</dcterms:created>
  <dcterms:modified xsi:type="dcterms:W3CDTF">2026-04-01T19:02:53+04:00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