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հունիսի 23-ի N725-Ն որոշման մեջ լրացումներ եւ փոփոխություն կատարելու մասին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end"/>
      </w:pPr>
      <w:r>
        <w:rPr/>
        <w:t xml:space="preserve">------------- 2021 թվականի                                                    N -----Ն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ՀՈՒՆԻՍԻ 23-Ի N 725-Ն ՈՐՈՇՄԱՆ ՄԵՋ ԼՐԱՑՈւՄՆԵՐ Եւ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հունիսի 23-ի «Հայաստանի Հանրապետության քաղաքացու անձնագրում և նույնականացման քարտում անվան և ազգանվան անգլերեն, ինչպես նաև անվան, ազգանվան և հայրանվան հայերեն ամրագրման կարգը սահմանելու մասին» N 725-Ն որոշմամբ սահմանված կարգը լրացնել հետևյալ բովանդակությամբ 9.1 կետով.</w:t>
      </w:r>
    </w:p>
    <w:p>
      <w:pPr>
        <w:jc w:val="both"/>
      </w:pPr>
      <w:r>
        <w:rPr/>
        <w:t xml:space="preserve">       «9.1 Այն դեպքում, երբ Հայաստանի Հանրապետության քաղաքացիություն ձեռք բերած անձն ունի միայն օտարերկրյա պետության կողմից տրված ծննդյան վկայական, ապա Հայաստանի Հանրապետության քաղաքացու անձնագրում և (կամ) նույնականացման քարտում նրա ազգանվան և անվան անգլերեն գրառումը պետք է համընկնի տվյալ պետության կողմից տրված ծննդյան վկայականում կատարված անգլերեն գրառման հետ:։</w:t>
      </w:r>
    </w:p>
    <w:p>
      <w:pPr>
        <w:jc w:val="both"/>
      </w:pPr>
      <w:r>
        <w:rPr/>
        <w:t xml:space="preserve">2․ 10-րդ և 11-րդ կետերում «9-րդ բառից հետո լրացնել «9․1 և բառերը, իսկ «կետում բառը փոխարինել «կետերում բառով։</w:t>
      </w:r>
    </w:p>
    <w:p>
      <w:pPr>
        <w:jc w:val="both"/>
      </w:pPr>
      <w:r>
        <w:rPr/>
        <w:t xml:space="preserve"> 3․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 ՊԱՇՏՈՆԱԿԱՏԱՐ                                        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  « » ________ 2021թ.</w:t>
      </w:r>
      <w:br/>
      <w:r>
        <w:rPr/>
        <w:t xml:space="preserve">                                                                                                          ք.Երևան   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35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2026-03-31T02:07:35+04:00</dcterms:created>
  <dcterms:modified xsi:type="dcterms:W3CDTF">2026-03-31T02:07:35+04:00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