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ՕՐԵՆՔԸ  «ՎԱՐՉԱԿԱՆ ԻՐԱՎԱԽԱԽՏՈՒՄՆԵՐԻ ՎԵՐԱԲԵՐՅԱԼ ՕՐԵՆՍԳՐՔՈՒՄ ԼՐԱՑՈՒՄՆԵՐ ԿԱՏԱՐԵԼՈՒ ՄԱՍԻՆ»</w:t>
      </w:r>
      <w:bookmarkEnd w:id="0"/>
    </w:p>
    <w:p>
      <w:pPr>
        <w:jc w:val="center"/>
      </w:pPr>
      <w:r>
        <w:rPr/>
        <w:t xml:space="preserve">  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«ՎԱՐՉԱԿԱՆ ԻՐԱՎԱԽԱԽՏՈՒՄՆԵՐԻ ՎԵՐԱԲԵՐՅԱԼ ՕՐԵՆՍԳՐՔՈՒՄ ԼՐԱՑՈՒՄ</w:t>
      </w:r>
      <w:r>
        <w:rPr>
          <w:b w:val="1"/>
          <w:bCs w:val="1"/>
        </w:rPr>
        <w:t xml:space="preserve">ՆԵՐ</w:t>
      </w:r>
      <w:r>
        <w:rPr>
          <w:b w:val="1"/>
          <w:bCs w:val="1"/>
        </w:rPr>
        <w:t xml:space="preserve"> ԿԱՏԱՐԵԼՈՒ ՄԱՍԻՆ»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Վարչական իրավախախտումների վերաբերյալ Հայաստանի Հանրապետության 1985 թվականի դեկտեմբերի 6-ի օրենսգրքի (այսուհետև՝ Օրենսգիրք) 11-րդ գլխի 152․2</w:t>
      </w:r>
      <w:r>
        <w:rPr>
          <w:vertAlign w:val="superscript"/>
        </w:rPr>
        <w:t xml:space="preserve">.</w:t>
      </w:r>
      <w:r>
        <w:rPr/>
        <w:t xml:space="preserve">-րդ հոդվածից հետո լրացնել հետևյալ բովանդակությամբ 152.3-րդ և 152.4-րդ հոդվածներով.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«Հոդված 152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Համատիրության կողմից հաշվետվությունը չհրապարակելը կամ թերի հրապարակելը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Համատիրության կողմից հաշվետվությունը թերի հրապարակելը կամ օրենքով սահմանված կարգով և ժամկետներում համատիրության կողմից հաշվետվությունը չհրապարակելը՝</w:t>
      </w:r>
    </w:p>
    <w:p>
      <w:pPr/>
      <w:r>
        <w:rPr/>
        <w:t xml:space="preserve">առաջացնում է նախազգուշացում համատիրության ֆիզիկական անձ կառավարման մարմնի կամ իրավաբանական անձ կառավարման մարմնի պատասխանատու պաշտոնատար անձի նկատմամբ։</w:t>
      </w:r>
    </w:p>
    <w:p>
      <w:pPr>
        <w:numPr>
          <w:ilvl w:val="0"/>
          <w:numId w:val="3"/>
        </w:numPr>
      </w:pPr>
      <w:r>
        <w:rPr/>
        <w:t xml:space="preserve">Սույն հոդվածի առաջին մասով նախատեսված նախազգուշացման նշանակման մասին որոշմանը իրազեկվելու օրվանից հետո՝ երեսուն օրվա ընթացքում, համատիրության կողմից սույն հոդվածով նախատեսված խախտումը (խախտումները) չվերացնելը՝</w:t>
      </w:r>
    </w:p>
    <w:p>
      <w:pPr/>
      <w:r>
        <w:rPr/>
        <w:t xml:space="preserve">առաջացնում է տուգանքի նշանակում համատիրության ֆիզիկական անձ կառավարման մարմնի կամ իրավաբանական անձ կառավարման մարմնի պատասխանատու պաշտոնատար անձի նկատմամբ` սահմանված նվազագույն աշխատավարձի հիսնապատիկի չափով։</w:t>
      </w:r>
    </w:p>
    <w:p>
      <w:pPr>
        <w:numPr>
          <w:ilvl w:val="0"/>
          <w:numId w:val="4"/>
        </w:numPr>
      </w:pPr>
      <w:r>
        <w:rPr/>
        <w:t xml:space="preserve">Սույն հոդվածի երկրորդ մասով նախատեսված տուգանքի նշանակման մասին որոշմանը իրազեկվելու օրվանից հետո՝ երեսուն օրվա ընթացքում, համատիրության կողմից սույն հոդվածով նախատեսված խախտումը (խախտումները) չվերացնելը՝</w:t>
      </w:r>
    </w:p>
    <w:p>
      <w:pPr/>
      <w:r>
        <w:rPr/>
        <w:t xml:space="preserve">առաջացնում է տուգանքի նշանակում ֆիզիկական անձ կառավարման մարմնի կամ իրավաբանական անձ կառավարման մարմնի պատասխանատու պաշտոնատար անձի նկատմամբ` սահմանված նվազագույն աշխատավարձի երկուհարյուրապատիկի չափով:»: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«Հոդված 152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Համատիրությունների կողմից կանոնադրության նպատակներին անհամապատասխան գործունեության իրականացումը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Համատիրության կողմից կանոնադրության նպատակներին անհամապատասխան գործունեության իրականացումը առաջացնում է նախազգուշացում համատիրության ֆիզիկական անձ կառավարման մարմնի կամ իրավաբանական անձ կառավարման մարմնի պատասխանատու իրավասու պաշտոնատար անձի նկատմամբ:</w:t>
      </w:r>
    </w:p>
    <w:p>
      <w:pPr>
        <w:numPr>
          <w:ilvl w:val="0"/>
          <w:numId w:val="5"/>
        </w:numPr>
      </w:pPr>
      <w:r>
        <w:rPr/>
        <w:t xml:space="preserve">Սույն հոդվածի առաջին մասով նախատեսված նախազգուշացման նշանակման մասին որոշմանը իրազեկվելու օրվանից հետո՝ երեսուն օրվա ընթացքում, համատիրության կողմից սույն հոդվածով նախատեսված խախտումը (խախտումները) չվերացնելը՝</w:t>
      </w:r>
    </w:p>
    <w:p>
      <w:pPr/>
      <w:r>
        <w:rPr/>
        <w:t xml:space="preserve">առաջացնում է տուգանքի նշանակում համատիրության ֆիզիկական անձ կառավարման մարմնի կամ իրավաբանական անձ կառավարման մարմնի պատասխանատու  պաշտոնատար անձի նկատմամբ` սահմանված նվազագույն աշխատավարձի հիսնապատիկի չափով։</w:t>
      </w:r>
    </w:p>
    <w:p>
      <w:pPr>
        <w:numPr>
          <w:ilvl w:val="0"/>
          <w:numId w:val="6"/>
        </w:numPr>
      </w:pPr>
      <w:r>
        <w:rPr/>
        <w:t xml:space="preserve">Սույն հոդվածի երկրորդ մասով նախատեսված տուգանքի նշանակման մասին որոշմանը իրազեկվելու օրվանից հետո՝ երեսուն օրվա ընթացքում, համատիրության կողմից սույն հոդվածով նախատեսված խախտումը (խախտումները) չվերացնելը՝</w:t>
      </w:r>
    </w:p>
    <w:p>
      <w:pPr/>
      <w:r>
        <w:rPr/>
        <w:t xml:space="preserve">առաջացնում է տուգանքի նշանակում համատիրության ֆիզիկական անձ կառավարման մարմնի կամ իրավաբանական անձ կառավարման մարմնի պատասխանատու  պաշտոնատար անձի նկատմամբ` սահմանված նվազագույն աշխատավարձի երկուհարյուրապատիկի չափով:»: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Հոդված2.</w:t>
      </w:r>
      <w:r>
        <w:rPr/>
        <w:t xml:space="preserve"> Օրենսգրքի 244</w:t>
      </w:r>
      <w:r>
        <w:rPr>
          <w:vertAlign w:val="superscript"/>
        </w:rPr>
        <w:t xml:space="preserve">2</w:t>
      </w:r>
      <w:r>
        <w:rPr/>
        <w:t xml:space="preserve">-րդ հոդվածում «վիճակագրական տեղեկատվության մասով» բառերից հետո լրացնել «152.3, 152․4,» թվերը: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3.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AB3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7326C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24F7C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500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A19B0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2026-04-06T00:15:47+04:00</dcterms:created>
  <dcterms:modified xsi:type="dcterms:W3CDTF">2026-04-06T00:15:47+04:00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