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դեկտեմբերի 18-ի N 1699-Ն և 2021 թվականի փետրվարի 18-ի N 214-Ն որոշումներն ուժը կորցրած ճանաչելու, Հայաստանի Հանրապետության արդարադատության նախարարության քաղաքացիական կացության ակտերի գրանցման գործակալության սպասարկման կենտրոնների գործառույթների իրականացումը համայնքների ղեկավարներին պատվիրակելու մասին» Հայաստանի Հանրապետության կառավարության որոշում</w:t>
      </w:r>
      <w:bookmarkEnd w:id="0"/>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p>
    <w:p>
      <w:pPr>
        <w:jc w:val="center"/>
      </w:pPr>
      <w:r>
        <w:rPr/>
        <w:t xml:space="preserve">«——» «——————» 2021 թվականի №----Ն</w:t>
      </w:r>
    </w:p>
    <w:p>
      <w:pPr>
        <w:jc w:val="center"/>
      </w:pPr>
      <w:r>
        <w:rPr/>
        <w:t xml:space="preserve"> </w:t>
      </w:r>
    </w:p>
    <w:p>
      <w:pPr>
        <w:jc w:val="center"/>
      </w:pPr>
      <w:r>
        <w:rPr>
          <w:b w:val="1"/>
          <w:bCs w:val="1"/>
        </w:rPr>
        <w:t xml:space="preserve">ՀԱՅԱՍՏԱՆԻ ՀԱՆՐԱՊԵՏՈՒԹՅԱՆ ԿԱՌԱՎԱՐՈՒԹՅԱՆ 2003 ԹՎԱԿԱՆԻ ԴԵԿՏԵՄԲԵՐԻ 18-Ի N 1699-Ն ԵՎ 2021 ԹՎԱԿԱՆԻ ՓԵՏՐՎԱՐԻ 18-ի </w:t>
      </w:r>
      <w:r>
        <w:rPr>
          <w:b w:val="1"/>
          <w:bCs w:val="1"/>
        </w:rPr>
        <w:t xml:space="preserve">N 214-Ն ՈՐՈՇՈՒՄՆԵՐՆ ՈՒԺԸ ԿՈՐՑՐԱԾ ՃԱՆԱՉԵԼՈՒ, ՀԱՅԱՍՏԱՆԻ ՀԱՆՐԱՊԵՏՈՒԹՅԱՆ ԱՐԴԱՐԱԴԱՏՈՒԹՅԱՆ ՆԱԽԱՐԱՐՈՒԹՅԱՆ ՔԱՂԱՔԱՑԻԱԿԱՆ ԿԱՑՈՒԹՅԱՆ ԱԿՏԵՐԻ ԳՐԱՆՑՄԱՆ ԳՈՐԾԱԿԱԼՈՒԹՅԱՆ ՍՊԱՍԱՐԿՄԱՆ ԿԵՆՏՐՈՆՆԵՐԻ ԳՈՐԾԱՌՈՒՅԹՆԵՐԻ ԻՐԱԿԱՆԱՑՈ</w:t>
      </w:r>
      <w:r>
        <w:rPr>
          <w:b w:val="1"/>
          <w:bCs w:val="1"/>
        </w:rPr>
        <w:t xml:space="preserve">Ւ</w:t>
      </w:r>
      <w:r>
        <w:rPr>
          <w:b w:val="1"/>
          <w:bCs w:val="1"/>
        </w:rPr>
        <w:t xml:space="preserve">ՄԸ ՀԱՄԱՅՆՔՆԵՐԻ ՂԵԿԱՎԱՐՆԵՐԻՆ ՊԱՏՎԻՐԱԿԵԼՈՒ ՄԱՍԻՆ</w:t>
      </w:r>
    </w:p>
    <w:p>
      <w:pPr/>
      <w:r>
        <w:rPr/>
        <w:t xml:space="preserve"> </w:t>
      </w:r>
    </w:p>
    <w:p>
      <w:pPr>
        <w:jc w:val="both"/>
      </w:pPr>
      <w:r>
        <w:rPr/>
        <w:t xml:space="preserve">Ղեկավարվելով «Նորմատիվ իրավական ակտերի մասին» օրենքի 37-րդ հոդվածի 1-ին մասով և հիմք ընդունելով «Քաղաքացիական կացության ակտերի գրանցման մասին» օրենքի 17-րդ հոդվածի 6-րդ մասը, «Տեղական ինքնակառավարման մասին» օրենքի 36-րդ հոդվածի 2-րդ մասի 4-րդ կետը և «Երևան քաղաքում տեղական ինքնակառավաման մասին» օրենքի 92-րդ հոդվածի 1-ին մասի 4-րդ կետը` Հայաստանի Հանրապետության կառավարությունը որոշում է.</w:t>
      </w:r>
    </w:p>
    <w:p>
      <w:pPr>
        <w:numPr>
          <w:ilvl w:val="0"/>
          <w:numId w:val="2"/>
        </w:numPr>
      </w:pPr>
      <w:r>
        <w:rPr/>
        <w:t xml:space="preserve">Ուժը կորցրած ճանաչել Հայաստանի Հանրապետության կառավարության 2003 թվականի դեկտեմբերի 18-ի «Հայաստանի Հանրապետության արդարադատության նախարարության աշխատակազմի քաղաքացիական կացության ակտերի գրանցման գործակալության տարածքային բաժինները համայնքների ենթակայությանը հանձնելու մասին» N 1699-Ն որոշումը:</w:t>
      </w:r>
    </w:p>
    <w:p>
      <w:pPr>
        <w:numPr>
          <w:ilvl w:val="0"/>
          <w:numId w:val="2"/>
        </w:numPr>
      </w:pPr>
      <w:r>
        <w:rPr/>
        <w:t xml:space="preserve">Ուժը կորցրած ճանաչել Հայաստանի Հանրապետության կառավարության 2021 թվականի փետրվարի 18-ի «Քաղաքացիական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ծախսերի կատարման նորմատիվները սահմանելու մասին» N 214-Ն որոշումը:</w:t>
      </w:r>
    </w:p>
    <w:p>
      <w:pPr>
        <w:numPr>
          <w:ilvl w:val="0"/>
          <w:numId w:val="2"/>
        </w:numPr>
      </w:pPr>
      <w:r>
        <w:rPr/>
        <w:t xml:space="preserve">Հայաստանի Հանրապետության արդարադատության նախարարի թիվ…… հրամանով հաստատված Հայաստանի Հանրապետության արդարադատության նախարարության քաղաքացիական կացության ակտերի գրանցման գործակալության սպասարկման կենտրոնների գործառույթների իրականացումը (բացի Հայաստանի Հանրապետության արդարադատության նախարարության քաղաքացիական կացության ակտերի գրանցման գործակալության նստավայրերից) պատվիրակել համապատասխան համայնքների ղեկավարներին` ըստ հավելվածում հաստատված հաստիքների:</w:t>
      </w:r>
    </w:p>
    <w:p>
      <w:pPr>
        <w:numPr>
          <w:ilvl w:val="0"/>
          <w:numId w:val="2"/>
        </w:numPr>
      </w:pPr>
      <w:r>
        <w:rPr/>
        <w:t xml:space="preserve">Սահմանել «Հայաստանի Հանրապետության 2021 թվականի պետական բյուջեի մասին» Հայաստանի Հանրապետության օրենքի N 1 հավելվածի N 2 աղյուսակի «1052. Քաղաքացիական կացության ակտերի գրանցում» ծրագրով նախատեսված միջոցների սահմաններում 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2021 թվականի ծախսերի կատարման հետևյալ նորմատիվները`</w:t>
      </w:r>
    </w:p>
    <w:p>
      <w:pPr>
        <w:jc w:val="both"/>
      </w:pPr>
      <w:r>
        <w:rPr/>
        <w:t xml:space="preserve">     1) քաղաքացիական կացության ակտերի գրանցման գործակալության սպասարկման կենտրոնների յուրաքանչյուր մասնագետի հաստիքի հաշվով` 1,603.2 հազ. դրամ, իսկ Հայաստանի Հանրապետության բարձր լեռնային բնակավայրերի սպասարկման կենտրոնների մասնագետի հաստիքի հաշվով` 1,699.2 հազ. դրամ</w:t>
      </w:r>
    </w:p>
    <w:p>
      <w:pPr>
        <w:jc w:val="both"/>
      </w:pPr>
      <w:r>
        <w:rPr/>
        <w:t xml:space="preserve">      2) քաղաքացիական կացության ակտերի գրանցման գործակալության սպասարկման կենտրոնի Երևան համայնքի բաժնի պետի հաստիքի հաշվով` 3,079.5 հազ. դրամ:</w:t>
      </w:r>
    </w:p>
    <w:p>
      <w:pPr>
        <w:numPr>
          <w:ilvl w:val="0"/>
          <w:numId w:val="3"/>
        </w:numPr>
      </w:pPr>
      <w:r>
        <w:rPr/>
        <w:t xml:space="preserve">Սույն որոշումն ուժի մեջ է մտնում պաշտոնական հրապարակման օրվանից երեք ամիս հետո:</w:t>
      </w:r>
    </w:p>
    <w:p>
      <w:pPr/>
      <w:r>
        <w:rPr/>
        <w:t xml:space="preserve"> </w:t>
      </w:r>
    </w:p>
    <w:p>
      <w:pPr/>
      <w:r>
        <w:rPr/>
        <w:t xml:space="preserve"> </w:t>
      </w:r>
    </w:p>
    <w:p>
      <w:pPr>
        <w:jc w:val="end"/>
      </w:pPr>
      <w:r>
        <w:rPr/>
        <w:t xml:space="preserve">Հավելված</w:t>
      </w:r>
    </w:p>
    <w:p>
      <w:pPr>
        <w:jc w:val="end"/>
      </w:pPr>
      <w:r>
        <w:rPr/>
        <w:t xml:space="preserve">Հայաստանի Հանրապետության</w:t>
      </w:r>
    </w:p>
    <w:p>
      <w:pPr>
        <w:jc w:val="end"/>
      </w:pPr>
      <w:r>
        <w:rPr/>
        <w:t xml:space="preserve">Կառավարության 2021 թվականի---ի</w:t>
      </w:r>
    </w:p>
    <w:p>
      <w:pPr>
        <w:jc w:val="end"/>
      </w:pPr>
      <w:r>
        <w:rPr/>
        <w:t xml:space="preserve">թիվ --- որոշման</w:t>
      </w:r>
    </w:p>
    <w:p>
      <w:pPr>
        <w:jc w:val="end"/>
      </w:pPr>
      <w:r>
        <w:rPr/>
        <w:t xml:space="preserve"> </w:t>
      </w:r>
    </w:p>
    <w:p>
      <w:pPr>
        <w:jc w:val="center"/>
      </w:pPr>
      <w:r>
        <w:rPr>
          <w:b w:val="1"/>
          <w:bCs w:val="1"/>
        </w:rPr>
        <w:t xml:space="preserve">ՑԱՆԿ</w:t>
      </w:r>
    </w:p>
    <w:p>
      <w:pPr>
        <w:jc w:val="center"/>
      </w:pPr>
      <w:r>
        <w:rPr>
          <w:b w:val="1"/>
          <w:bCs w:val="1"/>
        </w:rPr>
        <w:t xml:space="preserve">ՀԱՅԱՍՏԱՆԻ ՀԱՆՐԱՊԵՏՈՒԹՅԱՆ ԱՐԴԱՐԱԴԱՏՈՒԹՅԱՆ ՆԱԽԱՐԱՐՈՒԹՅԱՆ ՔԱՂԱՔԱՑԻԱԿԱՆ ԿԱՑՈՒԹՅԱՆ ԱԿՏԵՐԻ ԳՐԱՆՑՄԱՆ ԳՈՐԾԱԿԱԼՈՒԹՅԱՆ ՍՊԱՍԱՐԿՄԱՆ ԿԵՆՏՐՈՆՆԵՐԻ ՀԱՍՏԻՔԱՅԻՆ ՄԻԱՎՈՐՆԵՐԻ</w:t>
      </w:r>
    </w:p>
    <w:p>
      <w:pPr>
        <w:jc w:val="center"/>
      </w:pPr>
      <w:r>
        <w:rPr>
          <w:b w:val="1"/>
          <w:bCs w:val="1"/>
        </w:rPr>
        <w:t xml:space="preserve"> </w:t>
      </w:r>
    </w:p>
    <w:p>
      <w:pPr/>
      <w:r>
        <w:rPr>
          <w:b w:val="1"/>
          <w:bCs w:val="1"/>
        </w:rPr>
        <w:t xml:space="preserve"> </w:t>
      </w:r>
    </w:p>
    <w:tbl>
      <w:tblGrid>
        <w:gridCol w:w="735" w:type="dxa"/>
        <w:gridCol w:w="4140" w:type="dxa"/>
        <w:gridCol w:w="2070" w:type="dxa"/>
        <w:gridCol w:w="1800" w:type="dxa"/>
      </w:tblGrid>
      <w:tblPr>
        <w:tblW w:w="8760" w:type="dxa"/>
        <w:tblLayout w:type="autofit"/>
      </w:tblPr>
      <w:tr>
        <w:trPr/>
        <w:tc>
          <w:tcPr>
            <w:tcW w:w="735" w:type="dxa"/>
            <w:noWrap/>
          </w:tcPr>
          <w:p>
            <w:pPr/>
            <w:r>
              <w:rPr/>
              <w:t xml:space="preserve">հ/հ</w:t>
            </w:r>
          </w:p>
        </w:tc>
        <w:tc>
          <w:tcPr>
            <w:tcW w:w="4140" w:type="dxa"/>
            <w:noWrap/>
          </w:tcPr>
          <w:p>
            <w:pPr/>
            <w:r>
              <w:rPr/>
              <w:t xml:space="preserve">ՔԿԱԳ սպասարկման կենտրոնի անվանումը</w:t>
            </w:r>
          </w:p>
        </w:tc>
        <w:tc>
          <w:tcPr>
            <w:tcW w:w="2070" w:type="dxa"/>
            <w:noWrap/>
          </w:tcPr>
          <w:p>
            <w:pPr/>
            <w:r>
              <w:rPr/>
              <w:t xml:space="preserve">Պաշտոնի անվանումը</w:t>
            </w:r>
          </w:p>
        </w:tc>
        <w:tc>
          <w:tcPr>
            <w:tcW w:w="1800" w:type="dxa"/>
            <w:noWrap/>
          </w:tcPr>
          <w:p>
            <w:pPr/>
            <w:r>
              <w:rPr/>
              <w:t xml:space="preserve">Հաստիքների թիվը</w:t>
            </w:r>
          </w:p>
        </w:tc>
      </w:tr>
      <w:tr>
        <w:trPr/>
        <w:tc>
          <w:tcPr>
            <w:tcW w:w="735" w:type="dxa"/>
            <w:noWrap/>
          </w:tcPr>
          <w:p>
            <w:pPr/>
            <w:r>
              <w:rPr/>
              <w:t xml:space="preserve">1.</w:t>
            </w:r>
          </w:p>
        </w:tc>
        <w:tc>
          <w:tcPr>
            <w:tcW w:w="4140" w:type="dxa"/>
            <w:noWrap/>
          </w:tcPr>
          <w:p>
            <w:pPr/>
            <w:r>
              <w:rPr/>
              <w:t xml:space="preserve">Երևան համայնքում</w:t>
            </w:r>
          </w:p>
        </w:tc>
        <w:tc>
          <w:tcPr>
            <w:tcW w:w="2070" w:type="dxa"/>
            <w:noWrap/>
          </w:tcPr>
          <w:p>
            <w:pPr/>
            <w:r>
              <w:rPr/>
              <w:t xml:space="preserve">Բաժնի պետ</w:t>
            </w:r>
          </w:p>
        </w:tc>
        <w:tc>
          <w:tcPr>
            <w:tcW w:w="1800" w:type="dxa"/>
            <w:noWrap/>
          </w:tcPr>
          <w:p>
            <w:pPr/>
            <w:r>
              <w:rPr/>
              <w:t xml:space="preserve">1</w:t>
            </w:r>
          </w:p>
        </w:tc>
      </w:tr>
      <w:tr>
        <w:trPr/>
        <w:tc>
          <w:tcPr>
            <w:tcW w:w="735" w:type="dxa"/>
            <w:noWrap/>
          </w:tcPr>
          <w:p>
            <w:pPr/>
            <w:r>
              <w:rPr/>
              <w:t xml:space="preserve">2.</w:t>
            </w:r>
          </w:p>
        </w:tc>
        <w:tc>
          <w:tcPr>
            <w:tcW w:w="4140" w:type="dxa"/>
            <w:noWrap/>
          </w:tcPr>
          <w:p>
            <w:pPr/>
            <w:r>
              <w:rPr/>
              <w:t xml:space="preserve">Կենտրոն և Նորք Մարաշի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3.</w:t>
            </w:r>
          </w:p>
        </w:tc>
        <w:tc>
          <w:tcPr>
            <w:tcW w:w="4140" w:type="dxa"/>
            <w:noWrap/>
          </w:tcPr>
          <w:p>
            <w:pPr/>
            <w:r>
              <w:rPr/>
              <w:t xml:space="preserve">Նոր Նորքի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4.</w:t>
            </w:r>
          </w:p>
        </w:tc>
        <w:tc>
          <w:tcPr>
            <w:tcW w:w="4140" w:type="dxa"/>
            <w:noWrap/>
          </w:tcPr>
          <w:p>
            <w:pPr/>
            <w:r>
              <w:rPr/>
              <w:t xml:space="preserve">Ավանի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5.</w:t>
            </w:r>
          </w:p>
        </w:tc>
        <w:tc>
          <w:tcPr>
            <w:tcW w:w="4140" w:type="dxa"/>
            <w:noWrap/>
          </w:tcPr>
          <w:p>
            <w:pPr/>
            <w:r>
              <w:rPr/>
              <w:t xml:space="preserve">Արաբկիրի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6.</w:t>
            </w:r>
          </w:p>
        </w:tc>
        <w:tc>
          <w:tcPr>
            <w:tcW w:w="4140" w:type="dxa"/>
            <w:noWrap/>
          </w:tcPr>
          <w:p>
            <w:pPr/>
            <w:r>
              <w:rPr/>
              <w:t xml:space="preserve">Քանաքեռ-Զեյթունի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7.</w:t>
            </w:r>
          </w:p>
        </w:tc>
        <w:tc>
          <w:tcPr>
            <w:tcW w:w="4140" w:type="dxa"/>
            <w:noWrap/>
          </w:tcPr>
          <w:p>
            <w:pPr/>
            <w:r>
              <w:rPr/>
              <w:t xml:space="preserve">Էրեբունի և Նուբարաշենի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8.</w:t>
            </w:r>
          </w:p>
        </w:tc>
        <w:tc>
          <w:tcPr>
            <w:tcW w:w="4140" w:type="dxa"/>
            <w:noWrap/>
          </w:tcPr>
          <w:p>
            <w:pPr/>
            <w:r>
              <w:rPr/>
              <w:t xml:space="preserve">Շենգավիթի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9.</w:t>
            </w:r>
          </w:p>
        </w:tc>
        <w:tc>
          <w:tcPr>
            <w:tcW w:w="4140" w:type="dxa"/>
            <w:noWrap/>
          </w:tcPr>
          <w:p>
            <w:pPr/>
            <w:r>
              <w:rPr/>
              <w:t xml:space="preserve">Մալաթիա-Սեբաստիայի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10.</w:t>
            </w:r>
          </w:p>
        </w:tc>
        <w:tc>
          <w:tcPr>
            <w:tcW w:w="4140" w:type="dxa"/>
            <w:noWrap/>
          </w:tcPr>
          <w:p>
            <w:pPr/>
            <w:r>
              <w:rPr/>
              <w:t xml:space="preserve">Աջափնյակ և Դավթաշենի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11.</w:t>
            </w:r>
          </w:p>
        </w:tc>
        <w:tc>
          <w:tcPr>
            <w:tcW w:w="4140" w:type="dxa"/>
            <w:noWrap/>
          </w:tcPr>
          <w:p>
            <w:pPr/>
            <w:r>
              <w:rPr/>
              <w:t xml:space="preserve">Աբովյանի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12.</w:t>
            </w:r>
          </w:p>
        </w:tc>
        <w:tc>
          <w:tcPr>
            <w:tcW w:w="4140" w:type="dxa"/>
            <w:noWrap/>
          </w:tcPr>
          <w:p>
            <w:pPr/>
            <w:r>
              <w:rPr/>
              <w:t xml:space="preserve">Ախուրյանի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13.</w:t>
            </w:r>
          </w:p>
        </w:tc>
        <w:tc>
          <w:tcPr>
            <w:tcW w:w="4140" w:type="dxa"/>
            <w:noWrap/>
          </w:tcPr>
          <w:p>
            <w:pPr/>
            <w:r>
              <w:rPr/>
              <w:t xml:space="preserve">Աշտարակի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14.</w:t>
            </w:r>
          </w:p>
        </w:tc>
        <w:tc>
          <w:tcPr>
            <w:tcW w:w="4140" w:type="dxa"/>
            <w:noWrap/>
          </w:tcPr>
          <w:p>
            <w:pPr/>
            <w:r>
              <w:rPr/>
              <w:t xml:space="preserve">Ապարանի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15.</w:t>
            </w:r>
          </w:p>
        </w:tc>
        <w:tc>
          <w:tcPr>
            <w:tcW w:w="4140" w:type="dxa"/>
            <w:noWrap/>
          </w:tcPr>
          <w:p>
            <w:pPr/>
            <w:r>
              <w:rPr/>
              <w:t xml:space="preserve">Արագածի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16.</w:t>
            </w:r>
          </w:p>
        </w:tc>
        <w:tc>
          <w:tcPr>
            <w:tcW w:w="4140" w:type="dxa"/>
            <w:noWrap/>
          </w:tcPr>
          <w:p>
            <w:pPr/>
            <w:r>
              <w:rPr/>
              <w:t xml:space="preserve">Արարատի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17.</w:t>
            </w:r>
          </w:p>
        </w:tc>
        <w:tc>
          <w:tcPr>
            <w:tcW w:w="4140" w:type="dxa"/>
            <w:noWrap/>
          </w:tcPr>
          <w:p>
            <w:pPr/>
            <w:r>
              <w:rPr/>
              <w:t xml:space="preserve">Արթիկի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18.</w:t>
            </w:r>
          </w:p>
        </w:tc>
        <w:tc>
          <w:tcPr>
            <w:tcW w:w="4140" w:type="dxa"/>
            <w:noWrap/>
          </w:tcPr>
          <w:p>
            <w:pPr/>
            <w:r>
              <w:rPr/>
              <w:t xml:space="preserve">Արմավիրի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19.</w:t>
            </w:r>
          </w:p>
        </w:tc>
        <w:tc>
          <w:tcPr>
            <w:tcW w:w="4140" w:type="dxa"/>
            <w:noWrap/>
          </w:tcPr>
          <w:p>
            <w:pPr/>
            <w:r>
              <w:rPr/>
              <w:t xml:space="preserve">Արտաշատի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20.</w:t>
            </w:r>
          </w:p>
        </w:tc>
        <w:tc>
          <w:tcPr>
            <w:tcW w:w="4140" w:type="dxa"/>
            <w:noWrap/>
          </w:tcPr>
          <w:p>
            <w:pPr/>
            <w:r>
              <w:rPr/>
              <w:t xml:space="preserve">Բերդի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21.</w:t>
            </w:r>
          </w:p>
        </w:tc>
        <w:tc>
          <w:tcPr>
            <w:tcW w:w="4140" w:type="dxa"/>
            <w:noWrap/>
          </w:tcPr>
          <w:p>
            <w:pPr/>
            <w:r>
              <w:rPr/>
              <w:t xml:space="preserve">Գավառի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22.</w:t>
            </w:r>
          </w:p>
        </w:tc>
        <w:tc>
          <w:tcPr>
            <w:tcW w:w="4140" w:type="dxa"/>
            <w:noWrap/>
          </w:tcPr>
          <w:p>
            <w:pPr/>
            <w:r>
              <w:rPr/>
              <w:t xml:space="preserve">Գյումրու</w:t>
            </w:r>
          </w:p>
        </w:tc>
        <w:tc>
          <w:tcPr>
            <w:tcW w:w="2070" w:type="dxa"/>
            <w:noWrap/>
          </w:tcPr>
          <w:p>
            <w:pPr/>
            <w:r>
              <w:rPr/>
              <w:t xml:space="preserve">Մասնագետ</w:t>
            </w:r>
          </w:p>
        </w:tc>
        <w:tc>
          <w:tcPr>
            <w:tcW w:w="1800" w:type="dxa"/>
            <w:noWrap/>
          </w:tcPr>
          <w:p>
            <w:pPr/>
            <w:r>
              <w:rPr/>
              <w:t xml:space="preserve">5</w:t>
            </w:r>
          </w:p>
        </w:tc>
      </w:tr>
      <w:tr>
        <w:trPr/>
        <w:tc>
          <w:tcPr>
            <w:tcW w:w="735" w:type="dxa"/>
            <w:noWrap/>
          </w:tcPr>
          <w:p>
            <w:pPr/>
            <w:r>
              <w:rPr/>
              <w:t xml:space="preserve">23.</w:t>
            </w:r>
          </w:p>
        </w:tc>
        <w:tc>
          <w:tcPr>
            <w:tcW w:w="4140" w:type="dxa"/>
            <w:noWrap/>
          </w:tcPr>
          <w:p>
            <w:pPr/>
            <w:r>
              <w:rPr/>
              <w:t xml:space="preserve">Գորիսի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24.</w:t>
            </w:r>
          </w:p>
        </w:tc>
        <w:tc>
          <w:tcPr>
            <w:tcW w:w="4140" w:type="dxa"/>
            <w:noWrap/>
          </w:tcPr>
          <w:p>
            <w:pPr/>
            <w:r>
              <w:rPr/>
              <w:t xml:space="preserve">Դիլիջանի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25.</w:t>
            </w:r>
          </w:p>
        </w:tc>
        <w:tc>
          <w:tcPr>
            <w:tcW w:w="4140" w:type="dxa"/>
            <w:noWrap/>
          </w:tcPr>
          <w:p>
            <w:pPr/>
            <w:r>
              <w:rPr/>
              <w:t xml:space="preserve">Եղեգնաձորի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26.</w:t>
            </w:r>
          </w:p>
        </w:tc>
        <w:tc>
          <w:tcPr>
            <w:tcW w:w="4140" w:type="dxa"/>
            <w:noWrap/>
          </w:tcPr>
          <w:p>
            <w:pPr/>
            <w:r>
              <w:rPr/>
              <w:t xml:space="preserve">Եղվարդի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27.</w:t>
            </w:r>
          </w:p>
        </w:tc>
        <w:tc>
          <w:tcPr>
            <w:tcW w:w="4140" w:type="dxa"/>
            <w:noWrap/>
          </w:tcPr>
          <w:p>
            <w:pPr/>
            <w:r>
              <w:rPr/>
              <w:t xml:space="preserve">Թալինի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28.</w:t>
            </w:r>
          </w:p>
        </w:tc>
        <w:tc>
          <w:tcPr>
            <w:tcW w:w="4140" w:type="dxa"/>
            <w:noWrap/>
          </w:tcPr>
          <w:p>
            <w:pPr/>
            <w:r>
              <w:rPr/>
              <w:t xml:space="preserve">Թումանյանի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29.</w:t>
            </w:r>
          </w:p>
        </w:tc>
        <w:tc>
          <w:tcPr>
            <w:tcW w:w="4140" w:type="dxa"/>
            <w:noWrap/>
          </w:tcPr>
          <w:p>
            <w:pPr/>
            <w:r>
              <w:rPr/>
              <w:t xml:space="preserve">Իջևանի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30.</w:t>
            </w:r>
          </w:p>
        </w:tc>
        <w:tc>
          <w:tcPr>
            <w:tcW w:w="4140" w:type="dxa"/>
            <w:noWrap/>
          </w:tcPr>
          <w:p>
            <w:pPr/>
            <w:r>
              <w:rPr/>
              <w:t xml:space="preserve">Կապանի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31.</w:t>
            </w:r>
          </w:p>
        </w:tc>
        <w:tc>
          <w:tcPr>
            <w:tcW w:w="4140" w:type="dxa"/>
            <w:noWrap/>
          </w:tcPr>
          <w:p>
            <w:pPr/>
            <w:r>
              <w:rPr/>
              <w:t xml:space="preserve">Հրազդանի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32.</w:t>
            </w:r>
          </w:p>
        </w:tc>
        <w:tc>
          <w:tcPr>
            <w:tcW w:w="4140" w:type="dxa"/>
            <w:noWrap/>
          </w:tcPr>
          <w:p>
            <w:pPr/>
            <w:r>
              <w:rPr/>
              <w:t xml:space="preserve">Մասիսի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33.</w:t>
            </w:r>
          </w:p>
        </w:tc>
        <w:tc>
          <w:tcPr>
            <w:tcW w:w="4140" w:type="dxa"/>
            <w:noWrap/>
          </w:tcPr>
          <w:p>
            <w:pPr/>
            <w:r>
              <w:rPr/>
              <w:t xml:space="preserve">Մարալիկի-Անի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34.</w:t>
            </w:r>
          </w:p>
        </w:tc>
        <w:tc>
          <w:tcPr>
            <w:tcW w:w="4140" w:type="dxa"/>
            <w:noWrap/>
          </w:tcPr>
          <w:p>
            <w:pPr/>
            <w:r>
              <w:rPr/>
              <w:t xml:space="preserve">Մարտունու</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35.</w:t>
            </w:r>
          </w:p>
        </w:tc>
        <w:tc>
          <w:tcPr>
            <w:tcW w:w="4140" w:type="dxa"/>
            <w:noWrap/>
          </w:tcPr>
          <w:p>
            <w:pPr/>
            <w:r>
              <w:rPr/>
              <w:t xml:space="preserve">Մեղրու</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36.</w:t>
            </w:r>
          </w:p>
        </w:tc>
        <w:tc>
          <w:tcPr>
            <w:tcW w:w="4140" w:type="dxa"/>
            <w:noWrap/>
          </w:tcPr>
          <w:p>
            <w:pPr/>
            <w:r>
              <w:rPr/>
              <w:t xml:space="preserve">Նոյեմբերյանի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37.</w:t>
            </w:r>
          </w:p>
        </w:tc>
        <w:tc>
          <w:tcPr>
            <w:tcW w:w="4140" w:type="dxa"/>
            <w:noWrap/>
          </w:tcPr>
          <w:p>
            <w:pPr/>
            <w:r>
              <w:rPr/>
              <w:t xml:space="preserve">Չարենցավանի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38.</w:t>
            </w:r>
          </w:p>
        </w:tc>
        <w:tc>
          <w:tcPr>
            <w:tcW w:w="4140" w:type="dxa"/>
            <w:noWrap/>
          </w:tcPr>
          <w:p>
            <w:pPr/>
            <w:r>
              <w:rPr/>
              <w:t xml:space="preserve">Սիսիանի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39.</w:t>
            </w:r>
          </w:p>
        </w:tc>
        <w:tc>
          <w:tcPr>
            <w:tcW w:w="4140" w:type="dxa"/>
            <w:noWrap/>
          </w:tcPr>
          <w:p>
            <w:pPr/>
            <w:r>
              <w:rPr/>
              <w:t xml:space="preserve">Սպիտակի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40.</w:t>
            </w:r>
          </w:p>
        </w:tc>
        <w:tc>
          <w:tcPr>
            <w:tcW w:w="4140" w:type="dxa"/>
            <w:noWrap/>
          </w:tcPr>
          <w:p>
            <w:pPr/>
            <w:r>
              <w:rPr/>
              <w:t xml:space="preserve">Ստեփանավանի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41.</w:t>
            </w:r>
          </w:p>
        </w:tc>
        <w:tc>
          <w:tcPr>
            <w:tcW w:w="4140" w:type="dxa"/>
            <w:noWrap/>
          </w:tcPr>
          <w:p>
            <w:pPr/>
            <w:r>
              <w:rPr/>
              <w:t xml:space="preserve">Սևանի</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42.</w:t>
            </w:r>
          </w:p>
        </w:tc>
        <w:tc>
          <w:tcPr>
            <w:tcW w:w="4140" w:type="dxa"/>
            <w:noWrap/>
          </w:tcPr>
          <w:p>
            <w:pPr/>
            <w:r>
              <w:rPr/>
              <w:t xml:space="preserve">Վաղարշապատի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43.</w:t>
            </w:r>
          </w:p>
        </w:tc>
        <w:tc>
          <w:tcPr>
            <w:tcW w:w="4140" w:type="dxa"/>
            <w:noWrap/>
          </w:tcPr>
          <w:p>
            <w:pPr/>
            <w:r>
              <w:rPr/>
              <w:t xml:space="preserve">Վայք</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44.</w:t>
            </w:r>
          </w:p>
        </w:tc>
        <w:tc>
          <w:tcPr>
            <w:tcW w:w="4140" w:type="dxa"/>
            <w:noWrap/>
          </w:tcPr>
          <w:p>
            <w:pPr/>
            <w:r>
              <w:rPr/>
              <w:t xml:space="preserve">Վանաձորի</w:t>
            </w:r>
          </w:p>
        </w:tc>
        <w:tc>
          <w:tcPr>
            <w:tcW w:w="2070" w:type="dxa"/>
            <w:noWrap/>
          </w:tcPr>
          <w:p>
            <w:pPr/>
            <w:r>
              <w:rPr/>
              <w:t xml:space="preserve">Մասնագետ</w:t>
            </w:r>
          </w:p>
        </w:tc>
        <w:tc>
          <w:tcPr>
            <w:tcW w:w="1800" w:type="dxa"/>
            <w:noWrap/>
          </w:tcPr>
          <w:p>
            <w:pPr/>
            <w:r>
              <w:rPr/>
              <w:t xml:space="preserve">3</w:t>
            </w:r>
          </w:p>
        </w:tc>
      </w:tr>
      <w:tr>
        <w:trPr/>
        <w:tc>
          <w:tcPr>
            <w:tcW w:w="735" w:type="dxa"/>
            <w:noWrap/>
          </w:tcPr>
          <w:p>
            <w:pPr/>
            <w:r>
              <w:rPr/>
              <w:t xml:space="preserve">45.</w:t>
            </w:r>
          </w:p>
        </w:tc>
        <w:tc>
          <w:tcPr>
            <w:tcW w:w="4140" w:type="dxa"/>
            <w:noWrap/>
          </w:tcPr>
          <w:p>
            <w:pPr/>
            <w:r>
              <w:rPr/>
              <w:t xml:space="preserve">Վարդենիսի</w:t>
            </w:r>
          </w:p>
        </w:tc>
        <w:tc>
          <w:tcPr>
            <w:tcW w:w="2070" w:type="dxa"/>
            <w:noWrap/>
          </w:tcPr>
          <w:p>
            <w:pPr/>
            <w:r>
              <w:rPr/>
              <w:t xml:space="preserve">Մասնագետ</w:t>
            </w:r>
          </w:p>
        </w:tc>
        <w:tc>
          <w:tcPr>
            <w:tcW w:w="1800" w:type="dxa"/>
            <w:noWrap/>
          </w:tcPr>
          <w:p>
            <w:pPr/>
            <w:r>
              <w:rPr/>
              <w:t xml:space="preserve">1</w:t>
            </w:r>
          </w:p>
        </w:tc>
      </w:tr>
      <w:tr>
        <w:trPr/>
        <w:tc>
          <w:tcPr>
            <w:tcW w:w="735" w:type="dxa"/>
            <w:noWrap/>
          </w:tcPr>
          <w:p>
            <w:pPr/>
            <w:r>
              <w:rPr/>
              <w:t xml:space="preserve">46.</w:t>
            </w:r>
          </w:p>
        </w:tc>
        <w:tc>
          <w:tcPr>
            <w:tcW w:w="4140" w:type="dxa"/>
            <w:noWrap/>
          </w:tcPr>
          <w:p>
            <w:pPr/>
            <w:r>
              <w:rPr/>
              <w:t xml:space="preserve">Վեդու</w:t>
            </w:r>
          </w:p>
        </w:tc>
        <w:tc>
          <w:tcPr>
            <w:tcW w:w="2070" w:type="dxa"/>
            <w:noWrap/>
          </w:tcPr>
          <w:p>
            <w:pPr/>
            <w:r>
              <w:rPr/>
              <w:t xml:space="preserve">Մասնագետ</w:t>
            </w:r>
          </w:p>
        </w:tc>
        <w:tc>
          <w:tcPr>
            <w:tcW w:w="1800" w:type="dxa"/>
            <w:noWrap/>
          </w:tcPr>
          <w:p>
            <w:pPr/>
            <w:r>
              <w:rPr/>
              <w:t xml:space="preserve">2</w:t>
            </w:r>
          </w:p>
        </w:tc>
      </w:tr>
      <w:tr>
        <w:trPr/>
        <w:tc>
          <w:tcPr>
            <w:tcW w:w="735" w:type="dxa"/>
            <w:noWrap/>
          </w:tcPr>
          <w:p>
            <w:pPr/>
            <w:r>
              <w:rPr/>
              <w:t xml:space="preserve">47.</w:t>
            </w:r>
          </w:p>
        </w:tc>
        <w:tc>
          <w:tcPr>
            <w:tcW w:w="4140" w:type="dxa"/>
            <w:noWrap/>
          </w:tcPr>
          <w:p>
            <w:pPr/>
            <w:r>
              <w:rPr/>
              <w:t xml:space="preserve">Տաշիրի</w:t>
            </w:r>
          </w:p>
        </w:tc>
        <w:tc>
          <w:tcPr>
            <w:tcW w:w="2070" w:type="dxa"/>
            <w:noWrap/>
          </w:tcPr>
          <w:p>
            <w:pPr/>
            <w:r>
              <w:rPr/>
              <w:t xml:space="preserve">Մասնագետ</w:t>
            </w:r>
          </w:p>
        </w:tc>
        <w:tc>
          <w:tcPr>
            <w:tcW w:w="1800" w:type="dxa"/>
            <w:noWrap/>
          </w:tcPr>
          <w:p>
            <w:pPr/>
            <w:r>
              <w:rPr/>
              <w:t xml:space="preserve">1</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92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279DE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2026-04-06T11:39:35+04:00</dcterms:created>
  <dcterms:modified xsi:type="dcterms:W3CDTF">2026-04-06T11:39:35+04:00</dcterms:modified>
</cp:coreProperties>
</file>

<file path=docProps/custom.xml><?xml version="1.0" encoding="utf-8"?>
<Properties xmlns="http://schemas.openxmlformats.org/officeDocument/2006/custom-properties" xmlns:vt="http://schemas.openxmlformats.org/officeDocument/2006/docPropsVTypes"/>
</file>