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ետագծելիության ազգային համակարգում ներառվող տեղեկությունների հավաքումը, հաշվառումը, պահպանումն ու մշակումը և (կամ) հետագծելիության մեխանիզմի իրագործումն ապահովող լիազոր մարմին սահման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_____________________  2021 թվականի N ______________-Ն</w:t></w:r></w:p><w:p><w:pPr><w:jc w:val="center"/></w:pPr><w:r><w:rPr><w:b w:val="1"/><w:bCs w:val="1"/></w:rPr><w:t xml:space="preserve"> </w:t></w:r></w:p><w:p><w:pPr><w:jc w:val="center"/></w:pPr><w:r><w:rPr/><w:t xml:space="preserve"> </w:t></w:r></w:p><w:p><w:pPr><w:jc w:val="center"/></w:pPr><w:r><w:rPr/><w:t xml:space="preserve">ՀԵՏԱԳԾԵԼԻՈՒԹՅԱՆ ԱԶԳԱՅԻՆ ՀԱՄԱԿԱՐԳՈՒՄ ՆԵՐԱՌՎՈՂ ՏԵՂԵԿՈՒԹՅՈՒՆՆԵՐԻ ՀԱՎԱՔՈՒՄԸ, ՀԱՇՎԱՌՈՒՄԸ, ՊԱՀՊԱՆՈՒՄՆ ՈՒ ՄՇԱԿՈՒՄԸ ԵՎ (ԿԱՄ) ՀԵՏԱԳԾԵԼԻՈՒԹՅԱՆ ՄԵԽԱՆԻԶՄԻ ԻՐԱԳՈՐԾՈՒՄՆ ԱՊԱՀՈՎՈՂ ԼԻԱԶՈՐ ՄԱՐՄԻՆ ՍԱՀՄԱՆԵԼՈՒ ՄԱՍԻՆ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Հիմք ընդունելով 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13-րդ հոդվածի 1-ին կետի 2-րդ ենթակետը` Հայաստանի Հանրապետության կառավարությունը որոշում է.</w:t></w:r></w:p><w:p><w:pPr><w:numPr><w:ilvl w:val="0"/><w:numId w:val="2"/></w:numPr></w:pPr><w:r><w:rPr/><w:t xml:space="preserve">Սահմանել, որ հետագծելիության ազգային համակարգում ներառվող տեղեկությունների հավաքումը, հաշվառումը, պահպանումն ու մշակումը և (կամ) հետագծելիության մեխանիզմի իրագործումն ապահովող լիազոր մարմին է համարվում Հայաստանի Հանրապետության պետական եկամուտների կոմիտեն: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9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2026-04-02T18:57:15+04:00</dcterms:created>
  <dcterms:modified xsi:type="dcterms:W3CDTF">2026-04-02T18:57:15+04:00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