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«Սպառողների իրավունքների պաշտպանության մասին» Հայաստանի Հանրապետության օրենքում լրացումներ կատարելու մասին» և «Վարչական իրավախախտումների վերաբերյալ» Հայաստանի Հանրապետության օրենսգրքում լրացումներ և փոփոխություն կատարելու մասին» Հայաստանի Հանրապետության օրենքների նախագծեր</w:t>
      </w:r>
      <w:bookmarkEnd w:id="0"/>
    </w:p>
    <w:p>
      <w:pPr>
        <w:jc w:val="end"/>
      </w:pPr>
      <w:r>
        <w:rPr>
          <w:b w:val="1"/>
          <w:bCs w:val="1"/>
        </w:rPr>
        <w:t xml:space="preserve">Ն</w:t>
      </w:r>
      <w:r>
        <w:rPr/>
        <w:t xml:space="preserve"> </w:t>
      </w:r>
      <w:r>
        <w:rPr>
          <w:b w:val="1"/>
          <w:bCs w:val="1"/>
        </w:rPr>
        <w:t xml:space="preserve">Ա</w:t>
      </w:r>
      <w:r>
        <w:rPr/>
        <w:t xml:space="preserve"> </w:t>
      </w:r>
      <w:r>
        <w:rPr>
          <w:b w:val="1"/>
          <w:bCs w:val="1"/>
        </w:rPr>
        <w:t xml:space="preserve">Խ</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b w:val="1"/>
          <w:bCs w:val="1"/>
        </w:rPr>
        <w:t xml:space="preserve">«ՍՊԱՌՈՂՆԵՐԻ ԻՐԱՎՈՒՆՔՆԵՐԻ ՊԱՇՏՊԱՆՈՒԹՅԱՆ ՄԱՍԻՆ»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 ԼՐԱՑՈՒՄՆԵՐ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«Սպառողների իրավունքների պաշտպանության մասին» 2001 թվականի հունիսի 26-ի ՀՕ-197 օրենքի /այսուհետ` Օրենք/ 23-րդ հոդվածը լրացնել հետևյալ բովանդակությամբ 3-րդ և 4-րդ մասերով․</w:t>
      </w:r>
    </w:p>
    <w:p>
      <w:pPr/>
      <w:r>
        <w:rPr/>
        <w:t xml:space="preserve">«</w:t>
      </w:r>
      <w:r>
        <w:rPr>
          <w:b w:val="1"/>
          <w:bCs w:val="1"/>
        </w:rPr>
        <w:t xml:space="preserve">3</w:t>
      </w:r>
      <w:r>
        <w:rPr>
          <w:b w:val="1"/>
          <w:bCs w:val="1"/>
        </w:rPr>
        <w:t xml:space="preserve">․</w:t>
      </w:r>
      <w:r>
        <w:rPr/>
        <w:t xml:space="preserve"> Սույն հոդվածով սահմանված կարգով փոխարինելու կամ վերադարձնելու ենթակա ապրանքներ վաճառողը սպառողին տեսանելի վայրում պետք է փակցնի տեղեկատվություն՝ սպառողի կողմից սույն հոդվածով սահմանված պատշաճ որակի ոչ պարենային ապրանքը փոխարինելու կամ վերադարձնելու պայմանների վերաբերյալ,  ինչպես նաև Հայաստանի Հանրապետության կառավարության կողմից սահմանված նմանօրինակ ապրանքներով փոխարինելու կամ վերադարձնելու ոչ ենթակա պատշաճ որակի ոչ պարենային ապրանքների անվանացանկում առկա ապրանք(ներ) վաճառելու դեպքում՝ նշված անվանացանկը։</w:t>
      </w:r>
    </w:p>
    <w:p>
      <w:pPr/>
      <w:r>
        <w:rPr>
          <w:b w:val="1"/>
          <w:bCs w:val="1"/>
        </w:rPr>
        <w:t xml:space="preserve">4</w:t>
      </w:r>
      <w:r>
        <w:rPr>
          <w:b w:val="1"/>
          <w:bCs w:val="1"/>
        </w:rPr>
        <w:t xml:space="preserve">․</w:t>
      </w:r>
      <w:r>
        <w:rPr/>
        <w:t xml:space="preserve"> Սույն հոդվածի 3-րդ մասում սահմանված տեղեկատվությունը և անվանացանկը  փակցնելուն ներկայացվող պահանջները սահմանում է Հայաստանի Հանրապետության կառավարությունը։»։</w:t>
      </w:r>
    </w:p>
    <w:p>
      <w:pPr/>
      <w:r>
        <w:rPr>
          <w:b w:val="1"/>
          <w:bCs w:val="1"/>
        </w:rPr>
        <w:t xml:space="preserve">Հոդված 2. </w:t>
      </w:r>
      <w:r>
        <w:rPr/>
        <w:t xml:space="preserve">Սույն օրենքն ուժի մեջ է մտնում պաշտոնական հրապարակման օրվանից մեկ ամիս հետո:</w:t>
      </w:r>
    </w:p>
    <w:p>
      <w:pPr/>
      <w:r>
        <w:rPr/>
        <w:t xml:space="preserve"> </w:t>
      </w:r>
    </w:p>
    <w:p>
      <w:pPr/>
      <w:r>
        <w:rPr/>
        <w:t xml:space="preserve"> </w:t>
      </w:r>
    </w:p>
    <w:p>
      <w:pPr/>
      <w:r>
        <w:rPr/>
        <w:t xml:space="preserve"> </w:t>
      </w:r>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r>
        <w:rPr/>
        <w:t xml:space="preserve"> </w:t>
      </w:r>
      <w:r>
        <w:rPr>
          <w:b w:val="1"/>
          <w:bCs w:val="1"/>
        </w:rPr>
        <w:t xml:space="preserve">ՀԱՅԱՍՏԱՆԻ</w:t>
      </w:r>
      <w:r>
        <w:rPr/>
        <w:t xml:space="preserve"> </w:t>
      </w:r>
      <w:r>
        <w:rPr>
          <w:b w:val="1"/>
          <w:bCs w:val="1"/>
        </w:rPr>
        <w:t xml:space="preserve">ՀԱՐԱՊԵՏՈՒԹՅԱՆ</w:t>
      </w:r>
      <w:r>
        <w:rPr/>
        <w:t xml:space="preserve"> </w:t>
      </w:r>
      <w:r>
        <w:rPr>
          <w:b w:val="1"/>
          <w:bCs w:val="1"/>
        </w:rPr>
        <w:t xml:space="preserve">ՕՐԵՆՍԳՐՔՈՒՄ</w:t>
      </w:r>
      <w:r>
        <w:rPr/>
        <w:t xml:space="preserve"> </w:t>
      </w:r>
      <w:r>
        <w:rPr>
          <w:b w:val="1"/>
          <w:bCs w:val="1"/>
        </w:rPr>
        <w:t xml:space="preserve">ԼՐԱՑՈՒՄՆԵՐ ԵՎ ՓՈՓՈԽՈՒԹՅՈՒՆ</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w:t>
      </w:r>
      <w:r>
        <w:rPr/>
        <w:t xml:space="preserve"> Վարչական իրավախախտումների վերաբերյալ 1985 թվականի դեկտեմբերի 6-ի օրենսգրքի (այuուհետ` Oրենuգիրք) 158-րդ հոդվածը լրացնել հետևյալ բովանդակությամբ 39-րդ և 40-րդ մասեր.</w:t>
      </w:r>
    </w:p>
    <w:p>
      <w:pPr/>
      <w:r>
        <w:rPr/>
        <w:t xml:space="preserve">«Վաճառողի կողմից սպառողներին տեսանելի վայրում «Սպառողների իրավունքների պաշտպանության մասին» Հայաստանի Հանրապետության օրենքով սահմանված սպառողի կողմից պատշաճ որակի ոչ պարենային ապրանքը փոխարինելու կամ վերադարձնելու պայմանների վերաբերյալ տեղեկատվություն, ինչպես նաև Հայաստանի Հանրապետության կառավարության կողմից սահմանված նմանօրինակ ապրանքներով փոխարինելու կամ վերադարձնելու ոչ ենթակա պատշաճ որակի ոչ պարենային ապրանքների անվանացանկում առկա ապրանք(ներ) վաճառելու դեպքում՝ անվանացանկ չփակցնելը և (կամ) տեղեկատվությունը և անվանացանկը  փակցնելուն Հայաստանի Հանրապետության կառավարության կողմից սահմանված պահանջները  չպահպանելը՝</w:t>
      </w:r>
    </w:p>
    <w:p>
      <w:pPr/>
      <w:r>
        <w:rPr/>
        <w:t xml:space="preserve">  առաջացնում է նախազգուշացում:</w:t>
      </w:r>
    </w:p>
    <w:p>
      <w:pPr/>
      <w:r>
        <w:rPr/>
        <w:t xml:space="preserve">Սույն հոդվածի 39-րդ մասով նախատեսված արարքը վարչական տույժի կիրառումից հետո մեկ տարվա ընթացքում կրկին կատարելը`</w:t>
      </w:r>
    </w:p>
    <w:p>
      <w:pPr/>
      <w:r>
        <w:rPr/>
        <w:t xml:space="preserve">առաջացնում է տուգանքի նշանակում սահմանված նվազագույն աշխատավարձի հիսունապատիկի չափով:»:</w:t>
      </w:r>
    </w:p>
    <w:p>
      <w:pPr/>
      <w:r>
        <w:rPr>
          <w:b w:val="1"/>
          <w:bCs w:val="1"/>
        </w:rPr>
        <w:t xml:space="preserve">ՀՈԴՎԱԾ 2.</w:t>
      </w:r>
      <w:r>
        <w:rPr/>
        <w:t xml:space="preserve"> Օրենսգրքի 244.7-րդ հոդվածը շարադրել հետևյալ խմաբգրությամբ.</w:t>
      </w:r>
    </w:p>
    <w:p>
      <w:pPr/>
      <w:r>
        <w:rPr/>
        <w:t xml:space="preserve">«Հոդված 244.7. Թանկարժեք մետաղների, չափումների և ոչ պարենային արտադրանքի բնագավառում վերահսկողություն իրականացնող տեսչական մարմինը</w:t>
      </w:r>
    </w:p>
    <w:p>
      <w:pPr>
        <w:numPr>
          <w:ilvl w:val="0"/>
          <w:numId w:val="2"/>
        </w:numPr>
      </w:pPr>
      <w:r>
        <w:rPr/>
        <w:t xml:space="preserve">Սույն օրենսգրքի 95.3-րդ, 158-րդ հոդվածի 1-ին, 2-րդ, 3-րդ, 23-րդ, 24-րդ և 26-րդ մասերով, 169.25-րդ հոդվածով, 188-րդ հոդվածով և 189.1-ին հոդվածի 1-4-րդ մասերով նախատեսված վարչական իրավախախտումների վերաբերյալ գործերը քննում և վարչական տույժեր է նշանակում թանկարժեք մետաղների, չափումների և ոչ պարենային արտադրանքի բնագավառում վերահսկողություն իրականացնող տեսչական մարմինը:</w:t>
      </w:r>
    </w:p>
    <w:p>
      <w:pPr/>
      <w:r>
        <w:rPr/>
        <w:t xml:space="preserve">2․ Սույն օրենսգրքի 188-րդ հոդվածի 5-րդ մասով նախատեսված վարչական իրավախախտումների վերաբերյալ գործերը քննում և վարչական տույժեր են նշանակում ՀՀ Կառավարության կողմից լիազորված մարմինները: »:</w:t>
      </w:r>
    </w:p>
    <w:p>
      <w:pPr/>
      <w:r>
        <w:rPr>
          <w:b w:val="1"/>
          <w:bCs w:val="1"/>
        </w:rPr>
        <w:t xml:space="preserve">ՀՈԴՎԱԾ 3. </w:t>
      </w:r>
      <w:r>
        <w:rPr/>
        <w:t xml:space="preserve">Սույն օրենքն ուժի մեջ է մտնում պաշտոնական հրապարակման օրվանից մեկ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C7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2026-03-31T14:45:57+04:00</dcterms:created>
  <dcterms:modified xsi:type="dcterms:W3CDTF">2026-03-31T14:45:57+04:00</dcterms:modified>
</cp:coreProperties>
</file>

<file path=docProps/custom.xml><?xml version="1.0" encoding="utf-8"?>
<Properties xmlns="http://schemas.openxmlformats.org/officeDocument/2006/custom-properties" xmlns:vt="http://schemas.openxmlformats.org/officeDocument/2006/docPropsVTypes"/>
</file>