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«Երևան քաղաքի բաշխումն ըստ տարածքային գոտիների սահմանելու և Հայաստանի Հանրապետության կառավարության 2017 թվականի հունիսի 1-ի  թիվ 580-Ն որոշումն ուժը կորցրած ճանաչելու մասին» ՀՀ կառավարության որոշման նախագիծ</w:t>
      </w:r>
      <w:bookmarkEnd w:id="0"/>
    </w:p>
    <w:p>
      <w:pPr>
        <w:pStyle w:val="Heading2"/>
      </w:pPr>
      <w:r>
        <w:rPr/>
        <w:t xml:space="preserve">ՆԱԽԱԳԻԾ</w:t>
      </w:r>
    </w:p>
    <w:p>
      <w:pPr>
        <w:pStyle w:val="Heading2"/>
      </w:pPr>
      <w:r>
        <w:rPr/>
        <w:t xml:space="preserve"> </w:t>
      </w:r>
    </w:p>
    <w:p>
      <w:pPr>
        <w:pStyle w:val="Heading2"/>
      </w:pPr>
      <w:r>
        <w:rPr/>
        <w:t xml:space="preserve">ՀԱՅԱՍՏԱՆԻ ՀԱՆՐԱՊԵՏՈՒԹՅԱՆ ԿԱՌԱՎԱՐՈՒԹՅՈՒՆ</w:t>
      </w:r>
    </w:p>
    <w:p>
      <w:pPr>
        <w:pStyle w:val="Heading2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  _____________ 2019 թվականի N -Ն</w:t>
      </w:r>
    </w:p>
    <w:p>
      <w:pPr>
        <w:pStyle w:val="Heading2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ԵՐԵՎԱՆ ՔԱՂԱՔԻ ԲԱՇԽՈՒՄՆ ԸՍՏ ՏԱՐԱԾՔԱՅԻՆ ԳՈՏԻՆԵՐԻ ՍԱՀՄԱՆԵԼՈՒ ԵՎ ՀԱՅԱՍՏԱՆԻ ՀԱՆՐԱՊԵՏՈՒԹՅԱՆ ԿԱՌԱՎԱՐՈՒԹՅԱՆ 2017 ԹՎԱԿԱՆԻ ՀՈՒՆԻՍԻ 1-Ի </w:t>
      </w:r>
    </w:p>
    <w:p>
      <w:pPr>
        <w:jc w:val="center"/>
      </w:pPr>
      <w:r>
        <w:rPr>
          <w:b w:val="1"/>
          <w:bCs w:val="1"/>
        </w:rPr>
        <w:t xml:space="preserve">ԹԻՎ 580-Ն ՈՐՈՇՈՒՄՆ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«Պետական տուրքի մասին» Հայաս­­տանի Հանրապետության օրենքի 19.8-րդ հոդվածի 5-րդ մասը` Հայաստանի Հան­րա­պե­տության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1. Սահմանել Երևան քաղաքի բաշխումն ըստ տարածքային գոտիների` համաձայն հավել­­վածի:</w:t>
      </w:r>
      <w:br/>
      <w:r>
        <w:rPr/>
        <w:t xml:space="preserve">2. Ուժը կորցրած ճանաչել Հայաստանի Հանրապետության կառավարության 2017 թվա­կանի հունիսի 1-ի «Երևան քաղաքի բաշխումն ըստ տարածքային գոտիների սահմանելու մասին» թիվ 580-Ն որոշումը:</w:t>
      </w:r>
      <w:br/>
      <w:r>
        <w:rPr/>
        <w:t xml:space="preserve">3. Սույն որոշումն ուժի մեջ է մտնում 2020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 </w:t>
      </w:r>
      <w:r>
        <w:rPr/>
        <w:t xml:space="preserve">Հավելված</w:t>
      </w:r>
    </w:p>
    <w:p>
      <w:pPr>
        <w:jc w:val="end"/>
      </w:pPr>
      <w:r>
        <w:rPr/>
        <w:t xml:space="preserve">ՀՀ կառավարության 2019 թվականի</w:t>
      </w:r>
    </w:p>
    <w:p>
      <w:pPr>
        <w:jc w:val="end"/>
      </w:pPr>
      <w:r>
        <w:rPr/>
        <w:t xml:space="preserve">_______________  ____ N ____-Ն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ԵՐԵՎԱՆ ՔԱՂԱՔԻ ԲԱՇԽՈՒՄՆ ԸՍՏ ՏԱՐԱԾՔԱՅԻՆ ԳՈՏԻՆԵՐԻ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1. Երևան քաղաքում կազմակերպություններին և անհատ ձեռնարկատերերին մետա­­ղա­դրա­մով և (կամ) թղթադրամով շահագործվող ավտոմատների միջոցով սննդի առևտրի կազ­մա­կերպման և մետաղադրամով շահագործվող ավտոմատների միջո­­ցով խաղերի (բացա­ռու­թյամբ շահումով խաղերի և խաղատների գոր­ծու­նեու­թյան) կազմակերպման գոր­ծու­նեու­թյան տեսակ­ների մասով արտոնագիր տրա­մադ­րելու նպատակովպետականտուրքի հաշ­վարկ­ման համար լրացուցիչ գործա­կից­ների կիրառ­ման նպատակով հիմք ընդունվող` Երևան քաղաքի գոտի­ները նկա­րա­գրվում են հետևյալ կերպ.</w:t>
      </w:r>
    </w:p>
    <w:tbl>
      <w:tblGrid>
        <w:gridCol w:w="1005" w:type="dxa"/>
        <w:gridCol w:w="9360" w:type="dxa"/>
      </w:tblGrid>
      <w:tblPr>
        <w:tblW w:w="10365" w:type="dxa"/>
        <w:tblLayout w:type="autofit"/>
      </w:tblPr>
      <w:tr>
        <w:trPr/>
        <w:tc>
          <w:tcPr>
            <w:tcW w:w="1005" w:type="dxa"/>
            <w:noWrap/>
          </w:tcPr>
          <w:p>
            <w:pPr/>
            <w:r>
              <w:rPr/>
              <w:t xml:space="preserve">Գոտին</w:t>
            </w:r>
          </w:p>
        </w:tc>
        <w:tc>
          <w:tcPr>
            <w:tcW w:w="9360" w:type="dxa"/>
            <w:noWrap/>
          </w:tcPr>
          <w:p>
            <w:pPr/>
            <w:r>
              <w:rPr/>
              <w:t xml:space="preserve">Տարածքը</w:t>
            </w:r>
          </w:p>
        </w:tc>
      </w:tr>
      <w:tr>
        <w:trPr/>
        <w:tc>
          <w:tcPr>
            <w:tcW w:w="1005" w:type="dxa"/>
            <w:noWrap/>
          </w:tcPr>
          <w:p>
            <w:pPr/>
            <w:r>
              <w:rPr/>
              <w:t xml:space="preserve">Առաջին</w:t>
            </w:r>
          </w:p>
        </w:tc>
        <w:tc>
          <w:tcPr>
            <w:tcW w:w="9360" w:type="dxa"/>
            <w:noWrap/>
          </w:tcPr>
          <w:p>
            <w:pPr/>
            <w:r>
              <w:rPr/>
              <w:t xml:space="preserve">Առաջին գոտու տարածքը սահմանագծվում է Մաշտոցի պողոտայով սկսած` Սուրբ Գրիգոր Լուսավորչի փողոցի հետ հատումից մինչև Սարյան փողոց, Սարյան և Մոսկովյան փողոցներով մինչև Մարշալ Բաղրամյան պողոտա, Մարշալ Բաղրամյան պողոտայով մինչև Մարշալ Բաղրամյանի առաջին փակուղի, այնուհետ Իսահակյան փողոցով մինչև Թամանյան փողոց, Թամանյան փողոցով մինչև Անտառային փողոց, Անտառային փողոցով մինչև Մատենադարան, այնուհետ` Տերյան և Աբովյան փողոցների վերջնամասով` ներառյալ Աբովյանի պուրակը, Աբովյան փողոցով մինչև Կորյունի փողոց, Կորյունի և Նալբանդյան փողոցներով մինչև Խանջյան փողոցի հետ հատվելը, Խանջյան, Ագաթանգեղոս, Սուրբ Գրիգոր Լուսավորիչ փողոցներով մինչև Մաշտոցի պողոտա:</w:t>
            </w:r>
          </w:p>
        </w:tc>
      </w:tr>
      <w:tr>
        <w:trPr/>
        <w:tc>
          <w:tcPr>
            <w:tcW w:w="1005" w:type="dxa"/>
            <w:noWrap/>
          </w:tcPr>
          <w:p>
            <w:pPr/>
            <w:r>
              <w:rPr/>
              <w:t xml:space="preserve">Երկրորդ</w:t>
            </w:r>
          </w:p>
        </w:tc>
        <w:tc>
          <w:tcPr>
            <w:tcW w:w="9360" w:type="dxa"/>
            <w:noWrap/>
          </w:tcPr>
          <w:p>
            <w:pPr/>
            <w:r>
              <w:rPr/>
              <w:t xml:space="preserve">Երկրորդ գոտու ներքին սահ­մանները համընկնում են առա­ջին գոտու տարածքը սահ­մա­նագծող փողոցների հետ, իսկ արտա­քին սահմաններն անցնում են Աբովյան պուրակով, Մխիթար Հերացու փողոցով մինչև Կորյու­նի փողոցի հետ հատվելը, այնու­հետ Չարենցի և Նար-Դոսի փողոց­ներով, Տիգրան Մեծի պողո­տայով մինչև Քրիստափորի փողոց, Քրիստափորի փողոցով, հատե­լով Արշակունյաց պողո­տան, Կոմիտասի զբոսայգու հյու­սիսային սահմանագծով մինչև Հրազ­դան գետը, Հրազդան գետով մինչև Հաղթանակի կամուրջ, այնուհետ Հաղթանակի կամր­ջով, Մաշտոցի պողոտայի սկզբնա­մասով, Սուրբ Սարգիս եկե­ղեցու շրջակայքով` ներառյալ Ձորա­գյուղի տարածքը, այնուհետ Պարո­նյան փողոցով մինչև Ձորափի փողոց, Ձորափի փողո­ցով մինչև Ուրուգվայի հրապա­րակ, շրջանցելով Ուրուգվայի հրա­պարակը՝ կրկին Ձորափի փողո­ցով մինչև Պարոնյան փողոցի հետ հատումը, Պարո­նյան և Պռոշյան փողոցներով մինչև Այգեձորի փողոցի հետ հատումը, Այգեձորի փողոցով մինչև Ջեյմս Բրայսի փողոցի հետ հատումը, Ջեյմս Բրայսի փողո­ցով մինչև Սոսեի փողոցի հետ հատումը, Սոսեի փողոցով մինչև Վաղարշյան փողոց, այնուհետ Անտառային փողոցով մինչև Թամանյան փողոցի հետ հատվելը:</w:t>
            </w:r>
          </w:p>
        </w:tc>
      </w:tr>
      <w:tr>
        <w:trPr/>
        <w:tc>
          <w:tcPr>
            <w:tcW w:w="1005" w:type="dxa"/>
            <w:noWrap/>
          </w:tcPr>
          <w:p>
            <w:pPr/>
            <w:r>
              <w:rPr/>
              <w:t xml:space="preserve">Այլ</w:t>
            </w:r>
          </w:p>
        </w:tc>
        <w:tc>
          <w:tcPr>
            <w:tcW w:w="9360" w:type="dxa"/>
            <w:noWrap/>
          </w:tcPr>
          <w:p>
            <w:pPr/>
            <w:r>
              <w:rPr/>
              <w:t xml:space="preserve">Երևան քաղաքի վարչական տարածքում ներառված` առաջին և երկրորդ գոտիներում չընդգրկված տարածք: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2026-04-01T23:29:15+04:00</dcterms:created>
  <dcterms:modified xsi:type="dcterms:W3CDTF">2026-04-01T23:29:15+04:00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