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2019 ԹՎԱԿԱՆԻ ՊԵՏԱԿԱՆ ԲՅՈՒՋԵՈՎ ՊԵՏԱԿԱՆ ԻՇԽԱՆՈՒԹՅԱՆ ՄԱՐՄԻՆՆԵՐԻ ՀԱՄԱՐ ՆԱԽԱՏԵՍՎԱԾ ՊԱՐԳԵՎԱՏՐՄԱՆ ՖՈՆԴԻՑ ԱՇԽԱՏՈՂՆԵՐԻ ՊԱՐԳԵՎԱՏՐՄԱՆ ՄԻԱՍՆԱԿԱՆ ԿԱՐԳԸ ԵՎ ՊԱՅՄԱՆՆԵՐԸ ՍԱՀՄԱՆԵԼՈՒ ՄԱՍԻՆ</w:t>
      </w:r>
      <w:bookmarkEnd w:id="0"/>
    </w:p>
    <w:p>
      <w:pPr/>
      <w:r>
        <w:rPr>
          <w:b w:val="1"/>
          <w:bCs w:val="1"/>
        </w:rPr>
        <w:t xml:space="preserve"> 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Ո Ր Ո Շ ՈՒ Մ</w:t>
      </w:r>
    </w:p>
    <w:p>
      <w:pPr/>
      <w:r>
        <w:rPr>
          <w:b w:val="1"/>
          <w:bCs w:val="1"/>
        </w:rPr>
        <w:t xml:space="preserve">«____»____________2019 թ. N____-Ն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</w:t>
      </w:r>
      <w:r>
        <w:rPr>
          <w:b w:val="1"/>
          <w:bCs w:val="1"/>
        </w:rPr>
        <w:t xml:space="preserve">2019 ԹՎԱԿԱՆԻ</w:t>
      </w:r>
      <w:r>
        <w:rPr/>
        <w:t xml:space="preserve"> </w:t>
      </w:r>
      <w:r>
        <w:rPr>
          <w:b w:val="1"/>
          <w:bCs w:val="1"/>
        </w:rPr>
        <w:t xml:space="preserve">ՊԵՏԱԿԱՆ ԲՅՈՒՋԵՈՎ ՊԵՏԱԿԱՆ ԻՇԽԱՆՈՒԹՅԱՆ ՄԱՐՄԻՆՆԵՐԻ ՀԱՄԱՐ ՆԱԽԱՏԵՍՎԱԾ ՊԱՐԳԵՎԱՏՐՄԱՆ ՖՈՆԴԻՑ ԱՇԽԱՏՈՂՆԵՐԻ ՊԱՐԳԵՎԱՏՐՄԱՆ ՄԻԱՍՆԱԿԱՆ ԿԱՐԳԸ ԵՎ ՊԱՅՄԱՆՆԵՐԸ</w:t>
      </w:r>
      <w:r>
        <w:rPr>
          <w:b w:val="1"/>
          <w:bCs w:val="1"/>
        </w:rPr>
        <w:t xml:space="preserve"> ՍԱՀՄԱՆԵԼՈՒ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«Հայաստանի Հանրապետության 2019 թվականի պետական բյուջեի մասին» Oրենքի 9-րդ հոդվածի 17-րդ կետը և  «Հայաստանի Հանրապետության Կառավարության 2018 թվականի դեկտեմբերի 27-ի N 1515-Ն որոշման 24-րդ կետը`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Սահմանել Հայաստանի Հանրապետության 2019 թվականի պետական բյուջեով պետական իշխանության մարմինների համար նախատեսված պարգևատրման ֆոնդից աշխատողների պարգևատրման միասնական կարգը և պայմանները՝ համաձայն հավելվածի:</w:t>
      </w:r>
    </w:p>
    <w:p>
      <w:pPr>
        <w:numPr>
          <w:ilvl w:val="0"/>
          <w:numId w:val="2"/>
        </w:numPr>
      </w:pPr>
      <w:r>
        <w:rPr/>
        <w:t xml:space="preserve">Սահմանել, որ սույն որոշման դրույթները չեն տարածվում «Պետական պաշտոններ և պետական ծառայության պաշտոններ զբաղեցնող անձանց վարձատրության մասին» օրենքի 22-րդ հոդվածի 2-րդ և 3-րդ մասերով նախատեսված պարգևատրման ֆոնդից, համապատասխան մարմնի աշխատավարձի ֆոնդի տնտեսված միջոցներից, նյութական խրախուսման և զարգացման ֆոնդի միջոցներից, աշխատանքների փորձարարական կազմակերպման համար օպտիմալացված միջոցներից, և օրենքով չարգելված այլ աղբյուրներից տրվող պարգևատրման հետ կապված հարաբերությունների վրա, ինչպես նաև աշխատանքների փորձարարական կազմակերպման ծրագիր իրականացնող ստորաբաժանման (ստորաբաժանումների) քաղաքացիական ծառայողների վրա:</w:t>
      </w:r>
    </w:p>
    <w:p>
      <w:pPr>
        <w:numPr>
          <w:ilvl w:val="0"/>
          <w:numId w:val="2"/>
        </w:numPr>
      </w:pPr>
      <w:r>
        <w:rPr/>
        <w:t xml:space="preserve">Սույն որոշումն ուժի մեջ մտնելուց հետո պետական մարմիններում գործող պարգևատրման կարգերը համապատասխանեցվում են սույն որոշման պահանջներին:</w:t>
      </w:r>
    </w:p>
    <w:p>
      <w:pPr>
        <w:numPr>
          <w:ilvl w:val="0"/>
          <w:numId w:val="2"/>
        </w:numPr>
      </w:pPr>
      <w:r>
        <w:rPr/>
        <w:t xml:space="preserve">Սույն որոշման դրույթները չեն տարածվում Ազգային անվտանգության ծառայությունում պարգևատրման հետ կապված հարաբերությունների վրա: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 և տարածվում է 2019 թվականի հունվարի 1-ից հետո ծագած հարաբերությունների վրա:</w:t>
      </w:r>
    </w:p>
    <w:p>
      <w:pPr/>
      <w:r>
        <w:rPr/>
        <w:t xml:space="preserve"> </w:t>
      </w:r>
    </w:p>
    <w:p>
      <w:pPr/>
      <w:r>
        <w:rPr/>
        <w:t xml:space="preserve">Հավելված</w:t>
      </w:r>
    </w:p>
    <w:p>
      <w:pPr/>
      <w:r>
        <w:rPr/>
        <w:t xml:space="preserve">ՀՀ կառավարության 2019 թվականի</w:t>
      </w:r>
    </w:p>
    <w:p>
      <w:pPr/>
      <w:r>
        <w:rPr/>
        <w:t xml:space="preserve">«_____» __________ N ___Ն որոշման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ՄԻԱՍՆԱԿԱՆ </w:t>
      </w:r>
      <w:r>
        <w:rPr>
          <w:b w:val="1"/>
          <w:bCs w:val="1"/>
        </w:rPr>
        <w:t xml:space="preserve">ԿԱՐԳ ԵՎ ՊԱՅՄԱՆՆԵՐ</w:t>
      </w:r>
    </w:p>
    <w:p>
      <w:pPr/>
      <w:r>
        <w:rPr>
          <w:b w:val="1"/>
          <w:bCs w:val="1"/>
        </w:rPr>
        <w:t xml:space="preserve">ՀԱՅԱՍՏԱՆԻ ՀԱՆՐԱՊԵՏՈՒԹՅԱՆ </w:t>
      </w:r>
      <w:r>
        <w:rPr>
          <w:b w:val="1"/>
          <w:bCs w:val="1"/>
        </w:rPr>
        <w:t xml:space="preserve">2019 ԹՎԱԿԱՆԻ</w:t>
      </w:r>
      <w:r>
        <w:rPr>
          <w:b w:val="1"/>
          <w:bCs w:val="1"/>
        </w:rPr>
        <w:t xml:space="preserve"> ՊԵՏԱԿԱՆ ԲՅՈՒՋԵՈՎ ՊԵՏԱԿԱՆ ԻՇԽԱՆՈՒԹՅԱՆ ՄԱՐՄԻՆՆԵՐԻ ՀԱՄԱՐ ՆԱԽԱՏԵՍՎԱԾ ՊԱՐԳԵՎԱՏՐՄԱՆ ՖՈՆԴԻՑ ԱՇԽԱՏՈՂՆԵՐԻ ՊԱՐԳԵՎԱՏՐՄԱՆ 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ԸՆԴՀԱՆՈՒՐ ԴՐՈՒՅԹՆԵՐ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4"/>
        </w:numPr>
      </w:pPr>
      <w:r>
        <w:rPr/>
        <w:t xml:space="preserve">Սույն կարգով սահմանվում է Հայաստանի Հանրապետության 2019 թվականի պետական բյուջեով պետական իշխանության մարմինների համար նախատեսված պարգևատրման ֆոնդից, ինչպես նաև համապատասխան պետական մարմնի կողմից իրականացվող ծրագրերի համար նախատեսված բյուջետային միջոցներն արդյունավետ, օգտավետ և (կամ) խնայողաբար կառավարելու արդյունքում առաջացող տնտեսումն աշխատողների պարգևատրման ուղղելու դեպքում՝ այդ միջոցներից պետական մարմիններում քաղաքական, վարչական, ինքնավար, հայեցողական պետական ծառայության պաշտոններ զբաղեցնող անձանց, քաղաքացիական աշխատանք կատարող և տեխնիկական սպասարկում իրականացնող անձանց պարգևատրման միասնական կարգը և պայմանները:</w:t>
      </w:r>
    </w:p>
    <w:p>
      <w:pPr>
        <w:numPr>
          <w:ilvl w:val="0"/>
          <w:numId w:val="4"/>
        </w:numPr>
      </w:pPr>
      <w:r>
        <w:rPr/>
        <w:t xml:space="preserve">Սույն կարգով նախատեսված պարգևատրումները տրվում են`</w:t>
      </w:r>
    </w:p>
    <w:p>
      <w:pPr/>
      <w:r>
        <w:rPr/>
        <w:t xml:space="preserve">1) սույն կարգի 1-ին կետում նշված անձանց՝ որակյալ աշխատանքի համար՝ պարգևատրման ցուցիչների հիման վրա .</w:t>
      </w:r>
    </w:p>
    <w:p>
      <w:pPr/>
      <w:r>
        <w:rPr/>
        <w:t xml:space="preserve">2) փորձաշրջանը կամ փորձնակի աշխատանքները համակարգող քաղաքացիական ծառայողին՝ համակարգման ամիսների ընթացքում կատարած աշխատանքների համար.</w:t>
      </w:r>
    </w:p>
    <w:p>
      <w:pPr/>
      <w:r>
        <w:rPr/>
        <w:t xml:space="preserve">3) անընդմեջ երկու ամիս և ավելի ժամկետով բացակայող աշխատողին փոխարինելու կամ թափուր պաշտոնի անձնագրով նախատեսված պարտականությունները կատարելու համար: </w:t>
      </w:r>
    </w:p>
    <w:p>
      <w:pPr>
        <w:numPr>
          <w:ilvl w:val="0"/>
          <w:numId w:val="5"/>
        </w:numPr>
      </w:pPr>
      <w:r>
        <w:rPr/>
        <w:t xml:space="preserve">Սույն կարգի 2-րդ կետով նախատեսված պայմանների առկայության դեպքում, յուրաքանչյուր պայմանի համար պարգևատրումը հաշվարկվում է առանձին:    4. Սույն կարգով նախատեսված պարգևատրումները տրվում են օրենսդրությամբ համապատասխան լիազորություններ ունեցող պաշտոնատար անձի անհատական իրավական ակտի հիման վրա, բացառությամբ սույն կարգի 5-րդ կետով նախատեսված դեպքերի:</w:t>
      </w:r>
    </w:p>
    <w:p>
      <w:pPr>
        <w:numPr>
          <w:ilvl w:val="0"/>
          <w:numId w:val="5"/>
        </w:numPr>
      </w:pPr>
      <w:r>
        <w:rPr/>
        <w:t xml:space="preserve">Պետական մարմնի ղեկավարի, պետական մարմնի գլխավոր քարտուղարի, պարգևատրումը տրվում է համապատասխան մարմնի ղեկավարի անհատական իրավական ակտի հիման վրա: Վարչապետի աշխատակազմի ղեկավարի պարգևատրումը տրվում է վարչապետի, Սահմանադրական դատարանի անդամների պարգևատրումը՝ Սահմանադրական դատարանի նախագահի, իսկ դատական դեպարտամենտի ղեկավարի պարգևատրումը՝ Բարձրագույն դատական խորհրդի նախագահի անհատական իրավական ակտերի հիման վրա։</w:t>
      </w:r>
    </w:p>
    <w:p>
      <w:pPr>
        <w:numPr>
          <w:ilvl w:val="0"/>
          <w:numId w:val="5"/>
        </w:numPr>
      </w:pPr>
      <w:r>
        <w:rPr/>
        <w:t xml:space="preserve">Դատավորների պարգևատրման չափը որոշվում է տվյալ ամսվա համար բարձրագույն դատական խորհրդի անդամների պարգևատրման համար կիրառված տոկոսաչափերի միջինով: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 ՊԱՐԳԵՎԱՏՐՄԱՆ ՑՈՒՑԻՉՆԵՐԻ ՀԱՍՏԱՏՈՒՄԸ ԵՎ ՊԱՐԳԵՎԱՏՐՈՒՄԸ ՈՐԱԿՅԱԼ ԱՇԽԱՏԱՆՔԻ ՀԱՄԱՐ՝ ՁԵՌՔ ԲԵՐՎԱԾ ԱՐԴՅՈՒՆՔՆԵՐԻՆ ՀԱՄԱՊԱՏԱՍԽԱՆ </w:t>
      </w:r>
    </w:p>
    <w:p>
      <w:pPr>
        <w:numPr>
          <w:ilvl w:val="0"/>
          <w:numId w:val="6"/>
        </w:numPr>
      </w:pPr>
      <w:r>
        <w:rPr/>
        <w:t xml:space="preserve">Համապատասխան մարմնի (բացառությամբ Հանրապետության նախագահի աշխատակազմի, Ազգային ժողովի աշխատակազմի և վարչապետի աշխատակազմի, անկախ և ինքնավար մարմինների) ղեկավարի անհատական իրավական ակտով սահմանվում են քաղաքական, վարչական, ինքնավար, հայեցողական, պետական ծառայության պաշտոններ զբաղեցնող անձանց, քաղաքացիական աշխատանք կատարող անձանց (այսուհետ՝ աշխատող) պարգևատրման ցուցիչները: Հանրապետության նախագահի աշխատակազմում, Ազգային ժողովի աշխատակազմում և վարչապետի աշխատակազմում աշխատողների պարգևատրման ցուցիչները հաստատում է համապատասխան աշխատակազմի ղեկավարը: Անկախ և ինքնավար մարմիններում համապատասխան հանձնաժողովի կամ խորհրդի կամ պալատի անդամների պարգևատրման ցուցիչները հաստատվում են կոլեգիալության սկզբունքով, իսկ այդ մարմիններում մյուս աշխատողների պարգևատրման ցուցիչները հաստատվում են համապատասխան մարմնի ղեկավարի անհատական իրավական ակտով: Սահմանադրական դատարանի անդամների պարգևատրման ցուցիչները հաստատվում են աշխատակարգային որոշմամբ, իսկ աշխատակազմի աշխատողների պարգևատրման ցուցիչները հաստատվում են Սահմանադրական դատարանի նախագահի անհատական իրավական ակտով:</w:t>
      </w:r>
    </w:p>
    <w:p>
      <w:pPr>
        <w:numPr>
          <w:ilvl w:val="0"/>
          <w:numId w:val="6"/>
        </w:numPr>
      </w:pPr>
      <w:r>
        <w:rPr/>
        <w:t xml:space="preserve">Պարգևատրման ամսական ցուցիչները կարող են սահմանվել տարվա կամ կիսամյակի կամ եռամսյակի պարբերականությամբ: Պարգևատրման ցուցիչները սահմանվում են ըստ աշխատանքի ակնկալվող արդյունքի մակարդակի: Պարգևատրման ցուցիչների վերաբերյալ անհատական իրավական ակտը ծանուցվում է բոլոր աշխատողներին՝ հաշվի առնելով «Պետական և ծառայողական գաղտնիքի մասին» օրենքով սահմանված առանձնահատկությունները:</w:t>
      </w:r>
    </w:p>
    <w:p>
      <w:pPr>
        <w:numPr>
          <w:ilvl w:val="0"/>
          <w:numId w:val="6"/>
        </w:numPr>
      </w:pPr>
      <w:r>
        <w:rPr/>
        <w:t xml:space="preserve">Մարմնի ղեկավարի համար պարգևատրման ցուցիչներ չեն սահմանվում: Մարմնի ղեկավարը պարգևատրվում է, եթե տվյալ մարմնում աշխատանքի ակնկալվող արդյունքի նվազագույն մակարդակից ցածր արդյունք ունեցող աշխատողների թիվը չի գերազանցում հաշվետու ամսվա ընթացքում փաստացի աշխատած աշխատողների ընդհանուր թվի 10 տոկոսը:</w:t>
      </w:r>
    </w:p>
    <w:p>
      <w:pPr>
        <w:numPr>
          <w:ilvl w:val="0"/>
          <w:numId w:val="6"/>
        </w:numPr>
      </w:pPr>
      <w:r>
        <w:rPr/>
        <w:t xml:space="preserve">Պարգևատրման ցուցիչը (ցուցանիշը) այն նպատակային արդյունքն է, որն ակնկալվում է ստանալ համապատասխան աշխատողի կողմից կատարվող աշխատանքից: Պարգևատրման ցուցիչները պետք է սահմանվեն հաշվի առնելով աշխատողի կողմից կատարվող աշխատանքների բնույթը և բովանդակությունը: Պարգևատրման ցուցիչները պետք է լինեն հստակ և չափելի և յուրաքանչյուր աշխատողի աշխատանքից ակնկալվող արդյունքից կախված կարող են ունենալ տարբեր չափման միավորներ:</w:t>
      </w:r>
    </w:p>
    <w:p>
      <w:pPr>
        <w:numPr>
          <w:ilvl w:val="0"/>
          <w:numId w:val="6"/>
        </w:numPr>
      </w:pPr>
      <w:r>
        <w:rPr/>
        <w:t xml:space="preserve">Աշխատողների համար սահմանված պարգևատրման ցուցիչները պետք է կապված լինեն օրենքով կամ այլ իրավական ակտով համապատասխան աշխատողի լիազորությունների և (կամ) գործառույթների շրջանակում իրականացվող աշխատանքների նպատակների հետ և բնութագրվեն այդ աշխատանքների յուրաքանչյուր ամսվա ակնկալվող արդյունքներով:</w:t>
      </w:r>
    </w:p>
    <w:p>
      <w:pPr>
        <w:numPr>
          <w:ilvl w:val="0"/>
          <w:numId w:val="6"/>
        </w:numPr>
      </w:pPr>
      <w:r>
        <w:rPr/>
        <w:t xml:space="preserve">Աշխատողի պարգևատրման չափը հաշվարկվում է պաշտոնային դրույքաչափի նկատմամբ՝ տոկոսային արտահայտությամբ: Աշխատողի պարգևատրման չափը պետք է արտահայտվի աշխատանքից ակնկալվող և փաստացի ձեռք բերված արդյունքով:</w:t>
      </w:r>
    </w:p>
    <w:p>
      <w:pPr>
        <w:numPr>
          <w:ilvl w:val="0"/>
          <w:numId w:val="6"/>
        </w:numPr>
      </w:pPr>
      <w:r>
        <w:rPr/>
        <w:t xml:space="preserve">Համապատասխան մարմնում պարգևատրման առավելագույն չափը հաստատում է մարմնի ղեկավարը, որը չի կարող գերազանցել աշխատողի պաշտոնային դրույքաչափի 200 տոկոսը:</w:t>
      </w:r>
    </w:p>
    <w:p>
      <w:pPr>
        <w:numPr>
          <w:ilvl w:val="0"/>
          <w:numId w:val="6"/>
        </w:numPr>
      </w:pPr>
      <w:r>
        <w:rPr/>
        <w:t xml:space="preserve">Տվյալ ամսվա ընթացքում աշխատողի կատարած աշխատանքի փաստացի ձեռք բերված արդյունքները գնահատում է անմիջական ղեկավարը և ներկայացնում է աշխատողին պարգևատրելու իրավասություն ունեցող պաշտոնատար անձին:</w:t>
      </w:r>
    </w:p>
    <w:p>
      <w:pPr>
        <w:numPr>
          <w:ilvl w:val="0"/>
          <w:numId w:val="6"/>
        </w:numPr>
      </w:pPr>
      <w:r>
        <w:rPr/>
        <w:t xml:space="preserve">Աշխատողը չի պարգևատրվում, եթե աշխատանքի փաստացի ձեռք բերված արդյունքի մակարդակը ցածր է աշխատանքի ակնկալվող արդյունքի մակարդակից։ Այս դեպքում աշխատանքի փաստացի ձեռք բերված արդյունքը համարվում է բացասական:</w:t>
      </w:r>
    </w:p>
    <w:p>
      <w:pPr>
        <w:numPr>
          <w:ilvl w:val="0"/>
          <w:numId w:val="6"/>
        </w:numPr>
      </w:pPr>
      <w:r>
        <w:rPr/>
        <w:t xml:space="preserve">Պետական ծառայության պաշտոն զբաղեցնողին սույն կարգով նախատեսված պարգևատրումը չի վճարվում այն ամիսների համար, որի ընթացքում նա պարգևատրվել է Կառավարության 2010 թվականի հոկտեմբերի 20-ի N 1510-Ն որոշմանը համապատասխան:</w:t>
      </w:r>
    </w:p>
    <w:p>
      <w:pPr>
        <w:numPr>
          <w:ilvl w:val="0"/>
          <w:numId w:val="6"/>
        </w:numPr>
      </w:pPr>
      <w:r>
        <w:rPr/>
        <w:t xml:space="preserve">Կարգապահական տույժի ենթարկված աշխատողները ենթակա չեն պարգևատրման կարգապահական տույժը ստանալու օրվանից սկսած 3 ամսվա ընթացքում:</w:t>
      </w:r>
    </w:p>
    <w:p>
      <w:pPr>
        <w:numPr>
          <w:ilvl w:val="0"/>
          <w:numId w:val="6"/>
        </w:numPr>
      </w:pPr>
      <w:r>
        <w:rPr/>
        <w:t xml:space="preserve">Աշխատողը պարգևատրվում է, եթե հաշվետու ժամանակահատվածում փաստացի աշխատել է տվյալ ամսվա աշխատանքային օրերի առնվազն երկու երրորդը:</w:t>
      </w:r>
    </w:p>
    <w:p>
      <w:pPr>
        <w:numPr>
          <w:ilvl w:val="0"/>
          <w:numId w:val="6"/>
        </w:numPr>
      </w:pPr>
      <w:r>
        <w:rPr/>
        <w:t xml:space="preserve">Տեխնիկական սպասարկում իրականացնող անձի պարգևատրման ցուցիչները սահմանում է նրան պաշտոնում նշանակելու իրավասություն ունեցող անձը՝ հաշվի առնելով աշխատանքային պայմանագրով նախատեսված աշխատանքների կատարման ժամկետներն ու որակը:</w:t>
      </w:r>
    </w:p>
    <w:p>
      <w:pPr>
        <w:numPr>
          <w:ilvl w:val="0"/>
          <w:numId w:val="6"/>
        </w:numPr>
      </w:pPr>
      <w:r>
        <w:rPr/>
        <w:t xml:space="preserve">Պարգևատրման ցուցիչների հիման վրա պարգևատրումները տրվում են ամսական պարբերականությամբ: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 Փ</w:t>
      </w:r>
      <w:r>
        <w:rPr>
          <w:b w:val="1"/>
          <w:bCs w:val="1"/>
        </w:rPr>
        <w:t xml:space="preserve">ՈՐՁԱՇՐՋԱՆԸ ԿԱՄ ՓՈՐՁՆԱԿԻ ԱՇԽԱՏԱՆՔՆԵՐԸ ՀԱՄԱԿԱՐԳՈՂ ՔԱՂԱՔԱՑԻԱԿԱՆ ԾԱՌԱՅՈՂԻ ՊԱՐԳԵՎԱՏՐՈՒՄԸ 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«Քաղաքացիական ծառայության մասին» օրենքով նախատեսված փորձաշրջանը կամ փորձնակի աշխատանքները համակարգող քաղաքացիական ծառայողը համակարգման ժամանակահատվածում կատարած աշխատանքների համար պարգևատրվում է աշխատանքների ավարտից հետո՝ համակարգողին տրված գնահատականի հիման վրա:</w:t>
      </w:r>
    </w:p>
    <w:p>
      <w:pPr>
        <w:numPr>
          <w:ilvl w:val="0"/>
          <w:numId w:val="8"/>
        </w:numPr>
      </w:pPr>
      <w:r>
        <w:rPr/>
        <w:t xml:space="preserve">Փորձաշրջանը կամ փորձնակի աշխատանքները համակարգող քաղաքացիական ծառայողի պարգևատրման չափը որոշվում է հետևյալ բանաձևով.</w:t>
      </w:r>
    </w:p>
    <w:p>
      <w:pPr/>
      <w:r>
        <w:rPr/>
        <w:t xml:space="preserve">ՊՉ = պաշտոնային դրույքաչափ * 15% * n * գործակից,</w:t>
      </w:r>
    </w:p>
    <w:p>
      <w:pPr/>
      <w:r>
        <w:rPr/>
        <w:t xml:space="preserve">որտեղ ՊՉ-ն պարգևատրման չափն է, n-ը՝ փորձաշրջանի կամ փորձնակի աշխատանքների համակարգման ժամանակահատվածն ընդգրկող ամիսների թիվը, գործակիցը որոշվում է փորձաշրջան անցած քաղաքացիական ծառայողի կամ փորձնակի կողմից համապատասխան համակարգողի գնահատման համար լրացված թերթիկի արդյունքների հիման վրա, իսկ դրա բացակայության դեպքում՝ սույն կարգի 23-րդ կետով սահմանված հաստատուն միավորով։</w:t>
      </w:r>
    </w:p>
    <w:p>
      <w:pPr>
        <w:numPr>
          <w:ilvl w:val="0"/>
          <w:numId w:val="9"/>
        </w:numPr>
      </w:pPr>
      <w:r>
        <w:rPr/>
        <w:t xml:space="preserve">Գնահատման թերթիկի առկայության դեպքում գործակիցը որոշելու համար հաշվարկվում է գնահատման թերթիկում «գերազանց», «լավ», «բավարար» և «անբավարար» գնահատված չափորոշիչների քանակը, և գնահատականներից յուրաքանչյուրի քանակը բազմապատկվում է աղյուսակ 1-ում նշված համապատասխան միավորով, այնուհետև ստացված արտադրյալների գումարը բաժանվում է չափորոշիչների ընդհանուր քանակին։ Փորձաշրջանը կամ փորձնակի աշխատանքները համակարգողի գնահատման թերթիկի բացակայության դեպքում գործակիցը ընդունվում է 0.75 միավոր:</w:t>
      </w:r>
    </w:p>
    <w:p>
      <w:pPr/>
      <w:r>
        <w:rPr/>
        <w:t xml:space="preserve">                                                      </w:t>
      </w:r>
    </w:p>
    <w:p>
      <w:pPr/>
      <w:r>
        <w:rPr/>
        <w:t xml:space="preserve">                                                                                         Աղյուսակ 1.</w:t>
      </w:r>
    </w:p>
    <w:tbl>
      <w:tblGrid>
        <w:gridCol w:w="5130" w:type="dxa"/>
        <w:gridCol w:w="3060" w:type="dxa"/>
      </w:tblGrid>
      <w:tblPr>
        <w:tblW w:w="8190" w:type="dxa"/>
        <w:tblLayout w:type="autofit"/>
      </w:tblPr>
      <w:tr>
        <w:trPr/>
        <w:tc>
          <w:tcPr>
            <w:tcW w:w="5130" w:type="dxa"/>
            <w:noWrap/>
          </w:tcPr>
          <w:p>
            <w:pPr/>
            <w:r>
              <w:rPr/>
              <w:t xml:space="preserve">Գնահատման թերթիկում չափորոշիչների գնահատականները</w:t>
            </w:r>
          </w:p>
        </w:tc>
        <w:tc>
          <w:tcPr>
            <w:tcW w:w="3060" w:type="dxa"/>
            <w:noWrap/>
          </w:tcPr>
          <w:p>
            <w:pPr/>
            <w:r>
              <w:rPr/>
              <w:t xml:space="preserve"> Միավոր</w:t>
            </w:r>
          </w:p>
        </w:tc>
      </w:tr>
      <w:tr>
        <w:trPr/>
        <w:tc>
          <w:tcPr>
            <w:tcW w:w="5130" w:type="dxa"/>
            <w:noWrap/>
          </w:tcPr>
          <w:p>
            <w:pPr/>
            <w:r>
              <w:rPr/>
              <w:t xml:space="preserve">գերազանց</w:t>
            </w:r>
          </w:p>
        </w:tc>
        <w:tc>
          <w:tcPr>
            <w:tcW w:w="3060" w:type="dxa"/>
            <w:noWrap/>
          </w:tcPr>
          <w:p>
            <w:pPr/>
            <w:r>
              <w:rPr/>
              <w:t xml:space="preserve">1.25</w:t>
            </w:r>
          </w:p>
        </w:tc>
      </w:tr>
      <w:tr>
        <w:trPr/>
        <w:tc>
          <w:tcPr>
            <w:tcW w:w="5130" w:type="dxa"/>
            <w:noWrap/>
          </w:tcPr>
          <w:p>
            <w:pPr/>
            <w:r>
              <w:rPr/>
              <w:t xml:space="preserve">լավ</w:t>
            </w:r>
          </w:p>
        </w:tc>
        <w:tc>
          <w:tcPr>
            <w:tcW w:w="3060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5130" w:type="dxa"/>
            <w:noWrap/>
          </w:tcPr>
          <w:p>
            <w:pPr/>
            <w:r>
              <w:rPr/>
              <w:t xml:space="preserve">բավարար</w:t>
            </w:r>
          </w:p>
        </w:tc>
        <w:tc>
          <w:tcPr>
            <w:tcW w:w="3060" w:type="dxa"/>
            <w:noWrap/>
          </w:tcPr>
          <w:p>
            <w:pPr/>
            <w:r>
              <w:rPr/>
              <w:t xml:space="preserve">0.75</w:t>
            </w:r>
          </w:p>
        </w:tc>
      </w:tr>
      <w:tr>
        <w:trPr/>
        <w:tc>
          <w:tcPr>
            <w:tcW w:w="5130" w:type="dxa"/>
            <w:noWrap/>
          </w:tcPr>
          <w:p>
            <w:pPr/>
            <w:r>
              <w:rPr/>
              <w:t xml:space="preserve">անբավարար</w:t>
            </w:r>
          </w:p>
        </w:tc>
        <w:tc>
          <w:tcPr>
            <w:tcW w:w="3060" w:type="dxa"/>
            <w:noWrap/>
          </w:tcPr>
          <w:p>
            <w:pPr/>
            <w:r>
              <w:rPr/>
              <w:t xml:space="preserve">0.25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 Պ</w:t>
      </w:r>
      <w:r>
        <w:rPr>
          <w:b w:val="1"/>
          <w:bCs w:val="1"/>
        </w:rPr>
        <w:t xml:space="preserve">ԱՐԳԵՎԱՏՐՈՒՄԸ </w:t>
      </w:r>
      <w:r>
        <w:rPr>
          <w:b w:val="1"/>
          <w:bCs w:val="1"/>
        </w:rPr>
        <w:t xml:space="preserve">ԲԱՑԱԿԱՅՈՂ ԱՇԽԱՏՈՂԻՆ </w:t>
      </w:r>
      <w:r>
        <w:rPr>
          <w:b w:val="1"/>
          <w:bCs w:val="1"/>
        </w:rPr>
        <w:t xml:space="preserve">ՓՈԽԱՐԻՆԵԼՈՒ ԿԱՄ ԹԱՓՈՒՐ ՊԱՇՏՈՆԻ ԱՆՁՆԱԳՐՈՎ ՆԱԽԱՏԵՍՎԱԾ ՊԱՐՏԱԿԱՆՈՒԹՅՈՒՆՆԵՐԸ ԿԱՏԱՐԵԼՈՒ</w:t>
      </w:r>
      <w:r>
        <w:rPr/>
        <w:t xml:space="preserve"> </w:t>
      </w:r>
      <w:r>
        <w:rPr>
          <w:b w:val="1"/>
          <w:bCs w:val="1"/>
        </w:rPr>
        <w:t xml:space="preserve">ԺԱՄԱՆԱԿԱՀԱՏՎԱԾԻ ՀԱՄԱՐ 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Երկու ամիս և ավելի ժամկետով բացակայող աշխատողին փոխարինելու կամ թափուր պաշտոնի անձնագրով նախատեսված պարտականությունները կատարելու համար, աշխատանքի փաստացի ձեռք բերված դրական արդյունքի դեպքում փոխարինող աշխատողը պարգևատրվում է, եթե փոխարինումն իրականացվել է համապատասխան պաշտոնատար անձի անհատական իրավական ակտի հիման վրա:</w:t>
      </w:r>
    </w:p>
    <w:p>
      <w:pPr>
        <w:numPr>
          <w:ilvl w:val="0"/>
          <w:numId w:val="11"/>
        </w:numPr>
      </w:pPr>
      <w:r>
        <w:rPr/>
        <w:t xml:space="preserve">Սույն կարգի 24-րդ կետով նախատեսված պարգևատրումը աշխատողին տրվում է փոխարինման յուրաքանչյուր ամսվա համար՝ փոխարինողի պաշտոնային դրույքաչափի 15 տոկոսի չափով: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 ՊԱՐԳԵՎԱՏՐՈՒՄՆԵՐԻ ՎՃԱՐՈՒՄԸ</w:t>
      </w:r>
    </w:p>
    <w:p>
      <w:pPr>
        <w:numPr>
          <w:ilvl w:val="0"/>
          <w:numId w:val="12"/>
        </w:numPr>
      </w:pPr>
      <w:r>
        <w:rPr/>
        <w:t xml:space="preserve">Պարգևատրման ցուցիչների հիման վրա հաշվարկվող ամսական պարգևատրումները յուրաքանչյուր հաշվետու ամսվա համար տրվում են մինչև հաջորդող ամսվա 15-ը, բացառությամբ դեկտեմբեր ամսվա, որի համար պարգևատրումը տրվում է մինչև դեկտեմբերի 25-ը:</w:t>
      </w:r>
    </w:p>
    <w:p>
      <w:pPr>
        <w:numPr>
          <w:ilvl w:val="0"/>
          <w:numId w:val="12"/>
        </w:numPr>
      </w:pPr>
      <w:r>
        <w:rPr/>
        <w:t xml:space="preserve">Փորձաշրջանը կամ փորձնակի աշխատանքները համակարգող քաղաքացիական ծառայողին համապատասխան աշխատանքները կատարելու համար պարգևատրումը տրվում է համապատասխան աշխատանքներն ավարտելուց և գնահատվելուց հետո՝ սույն կարգի 26-րդ կետում նշված ժամկետներում:</w:t>
      </w:r>
    </w:p>
    <w:p>
      <w:pPr>
        <w:numPr>
          <w:ilvl w:val="0"/>
          <w:numId w:val="12"/>
        </w:numPr>
      </w:pPr>
      <w:r>
        <w:rPr/>
        <w:t xml:space="preserve">Բացակայող աշխատողին փոխարինելու կամ թափուր պաշտոնի անձնագրով նախատեսված պարտականությունները կատարելու համար սույն կարգի 24-րդ կետով նախատեսված պարգևատրումը փոխարինող աշխատողին տրվում է երկրորդ ամսվա ավարտից հետո, իսկ յուրաքանչյուր հաջորդ ամսվա համար՝ սույն կարգի 26-րդ կետում նշված ժամկետներում:</w:t>
      </w:r>
    </w:p>
    <w:p>
      <w:pPr>
        <w:numPr>
          <w:ilvl w:val="0"/>
          <w:numId w:val="12"/>
        </w:numPr>
      </w:pPr>
      <w:r>
        <w:rPr/>
        <w:t xml:space="preserve">Տվյալ ամսվա համար նախատեսված պարգևատրման ֆոնդի տնտեսված միջոցները տեղափոխվում և միացվում են հաջորդ ամսվա պարգևատրման ֆոնդին, բացառությամբ դեկտեմբեր ամսվա: Դեկտեմբեր ամսվա համար նախատեսված պարգևատրման ֆոնդի չբաշխված միջոցները վերադարձվում են Հայաստանի Հանրապետության պետական բյուջե: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D239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7EBF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C4E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8584F6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CC505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FCDC9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9C69D7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B60915"/>
    <w:multiLevelType w:val="multilevel"/>
    <w:lvl w:ilvl="0">
      <w:start w:val="2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5ECFF0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6A4C86"/>
    <w:multiLevelType w:val="multilevel"/>
    <w:lvl w:ilvl="0">
      <w:start w:val="2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F5F63BE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2026-04-01T10:21:10+04:00</dcterms:created>
  <dcterms:modified xsi:type="dcterms:W3CDTF">2026-04-01T10:21:10+04:00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