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քրեակատարողական օրենսգրքում փոփոխություններ և լրացումներ կատարելու մասին», «Ձերբակալված և կալանավորված անձանց պահելու մասին» Հայաստանի Հանրապետության օրենքում փոփոխություններ և լրացումներ կատարելու մասին» և «Նույնականացման քարտերի մասին» Հայաստանի Հանրապետության օրենքում փոփոխություններ կատարելու մասին» ՀՀ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ՔՐԵԱԿԱՏԱՐՈՂԱԿԱՆ ՕՐԵՆՍԳՐՔՈՒՄ ՓՈՓՈԽՈՒԹՅՈՒՆՆԵՐ ԵՎ ԼՐԱՑՈՒՄ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 2004 թվականի դեկտեմբերի 24-ի քրեակատարողական օրենսգրքի (այսուհետ՝ Օրենսգիրք) 12-րդ հոդվածի 1-ին մասը լրացնել հետևյալ բովանդակությամբ 17-րդ կետով.</w:t>
      </w:r>
    </w:p>
    <w:p>
      <w:pPr>
        <w:jc w:val="both"/>
      </w:pPr>
      <w:r>
        <w:rPr/>
        <w:t xml:space="preserve">«17) ստանալ նույնականացման քարտ՝ «Նույնականացման քարտերի մասին» Հայաստանի Հանրապետության օրենքով սահմանված կարգով:»: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Օրենսգրքի 69-րդ հոդվածի 2-րդ մասում «անվտանգությունն» բառը փոխարինել «անվտանգությունը կամ մերձավոր ազգականների հետ կապն» բառերով: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Օրենսգրքի 80-րդ հոդվածի 1-ին մասում՝</w:t>
      </w:r>
    </w:p>
    <w:p>
      <w:pPr>
        <w:jc w:val="both"/>
      </w:pPr>
      <w:r>
        <w:rPr/>
        <w:t xml:space="preserve">1) առաջին նախադասությունից «, բացառությամբ առանձնապես վտանգավոր ռեցիդիվի կամ առանձնապես ծանր հանցագործության համար դատապարտվելու դեպքի,» բառերը հանել.</w:t>
      </w:r>
    </w:p>
    <w:p>
      <w:pPr>
        <w:jc w:val="both"/>
      </w:pPr>
      <w:r>
        <w:rPr/>
        <w:t xml:space="preserve">2) վերջին նախադասությունում «Հաշմանդամ կամ ուղղիչ հիմնարկին կից մանկատանը» բառերը փոխարինել «Կյանքի դժվարին իրավիճակում գտնվող» բառերով: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Օրենսգրքի 95-րդ հոդվածը լրացնել հետևյալ բովանդակությամբ 1.1-րդ մասով.</w:t>
      </w:r>
    </w:p>
    <w:p>
      <w:pPr>
        <w:jc w:val="both"/>
      </w:pPr>
      <w:r>
        <w:rPr/>
        <w:t xml:space="preserve">«1.1. Բուժական ուղղիչ հիմնարկում պատիժ կրող և ստացիոնար պայմաններում բուժում ստացող դատապարտյալների նկատմամբ նշանակված պատժախուց տեղափոխելու տույժի միջոցի կիրառումը հետաձգվում է մինչև բուժման ավարտը:»:</w:t>
      </w:r>
    </w:p>
    <w:p>
      <w:pPr>
        <w:jc w:val="both"/>
      </w:pPr>
      <w:r>
        <w:rPr>
          <w:b w:val="1"/>
          <w:bCs w:val="1"/>
        </w:rPr>
        <w:t xml:space="preserve">Հոդված 5.</w:t>
      </w:r>
      <w:r>
        <w:rPr/>
        <w:t xml:space="preserve"> Օրենսգրքի 104-րդ հոդվածը լրացնել հետևյալ բովանդակությամբ 2.1-րդ մասով.</w:t>
      </w:r>
    </w:p>
    <w:p>
      <w:pPr>
        <w:jc w:val="both"/>
      </w:pPr>
      <w:r>
        <w:rPr/>
        <w:t xml:space="preserve">«2.1. Կիսաբաց ուղղիչ հիմնարկում դատապարտյալներին անջատ պահելու` սույն օրենսգրքի 68-րդ հոդվածով սահմանված սկզբունքները կարող են չգործել:»: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 Սույն օրենքն ուժի մեջ է մտնում պաշտոնական հրապարակմանը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«ՁԵՐԲԱԿԱԼՎԱԾ ԵՎ ԿԱԼԱՆԱՎՈՐՎԱԾ ԱՆՁԱՆՑ ՊԱՀԵԼՈՒ ՄԱՍԻՆ» ՀԱՅԱՍՏԱՆԻ ՀԱՆՐԱՊԵՏՈՒԹՅԱՆ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«Ձերբակալված և կալանավորված անձանց պահելու մասին» Հայաստանի Հանրապետության 2002 թվականի փետրվարի 6-ի ՀՕ-305  օրենքի (այսուհետ՝ Օրենք) 13-րդ հոդվածի 1-ին պարբերությունը լրացնել հետևյալ բովանդակությամբ 15-րդ կետով.</w:t>
      </w:r>
    </w:p>
    <w:p>
      <w:pPr>
        <w:jc w:val="both"/>
      </w:pPr>
      <w:r>
        <w:rPr/>
        <w:t xml:space="preserve">«15) ստանալ նույնականացման քարտ՝ «Նույնականացման քարտերի մասին» Հայաստանի Հանրապետության օրենքով սահմանված կարգով:»: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2.</w:t>
      </w:r>
      <w:r>
        <w:rPr/>
        <w:t xml:space="preserve"> Օրենքի 15-րդ հոդվածում՝</w:t>
      </w:r>
    </w:p>
    <w:p>
      <w:pPr>
        <w:jc w:val="both"/>
      </w:pPr>
      <w:r>
        <w:rPr/>
        <w:t xml:space="preserve">1) 12-րդ պարբերությունում «երկու» բառից հետո լրացնել «կարճատև» բառը.</w:t>
      </w:r>
    </w:p>
    <w:p>
      <w:pPr>
        <w:jc w:val="both"/>
      </w:pPr>
      <w:r>
        <w:rPr/>
        <w:t xml:space="preserve">2) լրացնել հետևյալ բովանդակությամբ 13-րդ պարբերություն.</w:t>
      </w:r>
    </w:p>
    <w:p>
      <w:pPr>
        <w:jc w:val="both"/>
      </w:pPr>
      <w:r>
        <w:rPr/>
        <w:t xml:space="preserve">«Միայն մերձավոր ազգականների հետ համատեղ բնակվելու իրավունքով երկարատև տեսակցություն տրամադրվում է երկու ամսվա ընթացքում առնվազն մեկ անգամ` մինչև երեք օր տևողությամբ: Երկարատև տեսակցություն տրամադրվում է նաև կալանավորված անձի հետ ամուսնության մեջ չգտնվող այն անձի հետ, որի հետ կալանավորված անձն ունի համատեղ երեխա: Կալանավորված անձի խնդրանքով երկարատև տեսակցությունը կարող է փոխարինվել կարճատև տեսակցությամբ: Կարճատև և երկարատև տեսակցություններ տրամադրելու կարգը սահմանվում է ներքին կանոնակարգով:»: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 </w:t>
      </w:r>
      <w:r>
        <w:rPr/>
        <w:t xml:space="preserve">Օրենքի 17-րդ հոդվածի 8-րդ պարբերությունից «, բացառությամբ առանձնապես ծանր հանցանքի կատարման մեջ մեղադրվող անձանց,» բառերը հանել: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4.</w:t>
      </w:r>
      <w:r>
        <w:rPr/>
        <w:t xml:space="preserve"> Ուժը կորցրած ճանաչել Օրենքի 26-րդ հոդվածի 4-րդ պարբերությունը: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Հոդված 5. </w:t>
      </w:r>
      <w:r>
        <w:rPr/>
        <w:t xml:space="preserve">Օրենքի 35-րդ հոդվածի առաջին պարբերությունից հետո լրացնել հետևյալ բովանդակությամբ նոր պարբերություն.</w:t>
      </w:r>
    </w:p>
    <w:p>
      <w:pPr>
        <w:jc w:val="both"/>
      </w:pPr>
      <w:r>
        <w:rPr/>
        <w:t xml:space="preserve">«Բուժական ուղղիչ հիմնարկում պահվող և ստացիոնար պայմաններում բուժում ստացող կալանավորված անձանց նկատմամբ նշանակված պատժախուց տեղափոխելու տույժի միջոցի կիրառումը հետաձգվում է մինչև բուժման ավարտը:»: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6. </w:t>
      </w:r>
      <w:r>
        <w:rPr/>
        <w:t xml:space="preserve">Սույն օրենքն ուժի մեջ է մտնում պաշտոնական հրապարակմանը հաջորդող տասներորդ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«ՆՈՒՅՆԱԿԱՆԱՑՄԱՆ ՔԱՐՏԵՐԻ ՄԱՍԻՆ»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ՓՈՓՈԽՈՒԹՅՈՒՆՆԵՐ 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«Նույնականացման քարտերի մասին» Հայաստանի Հանրապետության 2011 թվականի նոյեմբերի 30-ի ՀՕ-286-Ն օրենքի (այսուհետ՝ Օրենք) 6-րդ հոդվածի`</w:t>
      </w:r>
    </w:p>
    <w:p>
      <w:pPr>
        <w:jc w:val="both"/>
      </w:pPr>
      <w:r>
        <w:rPr/>
        <w:t xml:space="preserve">1) 2-րդ մասի 3-րդ նախադասությունը շարադրել հետևյալ խմբագրությամբ.</w:t>
      </w:r>
    </w:p>
    <w:p>
      <w:pPr>
        <w:jc w:val="both"/>
      </w:pPr>
      <w:r>
        <w:rPr/>
        <w:t xml:space="preserve">«Ժամանակավոր վկայական կարող է տրամադրվել նաև ազատազրկման դատապարտված և կալանավորված քաղաքացիներին, քրեակատարողական հիմնարկի վարչակազմի միջոցով, իսկ կարճաժամկետ մեկնում ստացած դատապարտյալին կամ կալանավորված քաղաքացուն` ընդհանուր հիմունքներով:».</w:t>
      </w:r>
    </w:p>
    <w:p>
      <w:pPr>
        <w:jc w:val="both"/>
      </w:pPr>
      <w:r>
        <w:rPr/>
        <w:t xml:space="preserve">2) 3-րդ մասը շարադրել հետևյալ խմբագրությամբ.</w:t>
      </w:r>
    </w:p>
    <w:p>
      <w:pPr>
        <w:jc w:val="both"/>
      </w:pPr>
      <w:r>
        <w:rPr/>
        <w:t xml:space="preserve">«3. Եթե օրենքով սահմանված հիմքերով քրեակատարողական հիմնարկի կամ ձերբակալվածներին պահելու վայրի վարչակազմը ազատազրկման դատապարտված, կալանավորված կամ ձերբակալված քաղաքացուց վերցրել է ժամանակավոր վկայականը կամ նույնականացման քարտը, ապա, վերջիններիս կողմից քաղաքացիաիրավական գործարքներ կնքելու խնդրանքով պայմանավորված, վարչակազմը պարտավոր է ժամանակավոր վկայականը կամ նույնականացման քարտը տրամադրել նրանց:»: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 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2026-04-01T09:04:39+04:00</dcterms:created>
  <dcterms:modified xsi:type="dcterms:W3CDTF">2026-04-01T09:04:39+04:00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