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ՎԱՐՉԱՊԵՏԻ 2018 ԹՎԱԿԱՆԻ ՀՈՒՆԻՍԻ 11-Ի N 706-Ա ՈՐՈՇՄԱՆ ՄԵՋ ՓՈՓՈԽՈՒԹՅՈՒՆ ԿԱՏԱՐԵԼՈՒ ՄԱՍԻՆ</w:t>
      </w:r>
      <w:bookmarkEnd w:id="0"/>
    </w:p>
    <w:p>
      <w:pPr>
        <w:jc w:val="end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ՆԱԽԱԳԻԾ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ՀԱՅԱՍՏԱՆԻ ՀԱՆՐԱՊԵՏՈՒԹՅԱՆ ՎԱՐՉԱՊԵՏ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ՈՐՈՇՈՒՄ</w:t>
      </w:r>
      <w:r>
        <w:rPr>
          <w:lang w:val="hy-HY"/>
          <w:color w:val="black"/>
          <w:sz w:val="24"/>
          <w:szCs w:val="24"/>
        </w:rPr>
        <w:t xml:space="preserve"> 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«____»____________202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5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թ. N____-Ա</w:t>
      </w:r>
      <w:r>
        <w:rPr>
          <w:lang w:val="hy-HY"/>
          <w:color w:val="black"/>
          <w:sz w:val="24"/>
          <w:szCs w:val="24"/>
        </w:rPr>
        <w:t xml:space="preserve"> 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ՀԱՅԱՍՏԱՆԻ ՀԱՆՐԱՊԵՏՈՒԹՅԱՆ ՎԱՐՉԱՊԵՏԻ 2018 ԹՎԱԿԱՆԻ ՀՈՒՆԻՍԻ 11-Ի N 706-Ա ՈՐՈՇՄԱՆ ՄԵՋ ՓՈՓՈԽՈՒԹՅՈՒՆ ԿԱՏԱՐԵԼՈՒ ՄԱՍԻՆ</w:t>
      </w:r>
    </w:p>
    <w:p>
      <w:pPr>
        <w:jc w:val="center"/>
        <w:spacing w:after="0" w:line="360" w:lineRule="auto"/>
      </w:pPr>
      <w:r>
        <w:rPr>
          <w:lang w:val="hy-HY"/>
          <w:color w:val="black"/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Ղեկավարվելով «Նորմատիվ իրավական ակտերի մասին» Հայաստանի Հանրապետության օրենքի 34-րդ հոդվածով՝</w:t>
      </w:r>
    </w:p>
    <w:p>
      <w:pPr>
        <w:jc w:val="both"/>
        <w:ind w:left="0" w:right="0" w:firstLine="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1. Հայաստանի Հանրապետության վարչապետի 2018 թվականի հունիսի 11-ի «Պետական իշխանության մարմիններում հաստիքների առավելագույն թիվը սահմանելու մասին» N 706-Ա որոշման N 4 հավելվածի 6-րդ կետի «քաղաքացիական ավիացիայի կոմիտե» տողը շարադրել հետևյալ խմբագրությամբ.</w:t>
      </w:r>
    </w:p>
    <w:p>
      <w:pPr>
        <w:jc w:val="both"/>
        <w:ind w:left="0" w:right="0" w:firstLine="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«</w:t>
      </w:r>
    </w:p>
    <w:tbl>
      <w:tblGrid>
        <w:gridCol w:w="1500" w:type="dxa"/>
        <w:gridCol w:w="0" w:type="dxa"/>
        <w:gridCol w:w="100" w:type="dxa"/>
        <w:gridCol w:w="100" w:type="dxa"/>
        <w:gridCol w:w="0" w:type="dxa"/>
        <w:gridCol w:w="0" w:type="dxa"/>
        <w:gridCol w:w="1500" w:type="dxa"/>
      </w:tblGrid>
      <w:tblPr>
        <w:tblW w:w="0" w:type="auto"/>
        <w:tblCellSpacing w:w="0" w:type="dxa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tcW w:w="1500" w:type="dxa"/>
            <w:vAlign w:val="top"/>
            <w:noWrap/>
          </w:tcPr>
          <w:p>
            <w:pPr>
              <w:jc w:val="both"/>
              <w:spacing w:after="0" w:line="360" w:lineRule="auto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  <w:sz w:val="24"/>
                <w:szCs w:val="24"/>
              </w:rPr>
              <w:t xml:space="preserve"> </w:t>
            </w:r>
          </w:p>
        </w:tc>
        <w:tc>
          <w:tcPr>
            <w:tcW w:w="0" w:type="dxa"/>
            <w:vAlign w:val="top"/>
            <w:noWrap/>
          </w:tcPr>
          <w:p>
            <w:pPr>
              <w:jc w:val="both"/>
              <w:spacing w:after="0" w:line="360" w:lineRule="auto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  <w:sz w:val="24"/>
                <w:szCs w:val="24"/>
              </w:rPr>
              <w:t xml:space="preserve">քաղաքացիական ավիացիայի կոմիտե</w:t>
            </w:r>
          </w:p>
        </w:tc>
        <w:tc>
          <w:tcPr>
            <w:tcW w:w="100" w:type="dxa"/>
            <w:vAlign w:val="top"/>
            <w:noWrap/>
          </w:tcPr>
          <w:p>
            <w:pPr>
              <w:jc w:val="center"/>
              <w:spacing w:after="0" w:line="360" w:lineRule="auto"/>
            </w:pPr>
            <w:r>
              <w:rPr>
                <w:rFonts w:ascii="'GHEA Grapalat'" w:hAnsi="'GHEA Grapalat'" w:eastAsia="'GHEA Grapalat'" w:cs="'GHEA Grapalat'"/>
                <w:color w:val="black"/>
                <w:sz w:val="24"/>
                <w:szCs w:val="24"/>
              </w:rPr>
              <w:t xml:space="preserve">8</w:t>
            </w:r>
            <w:r>
              <w:rPr>
                <w:rFonts w:ascii="'GHEA Grapalat'" w:hAnsi="'GHEA Grapalat'" w:eastAsia="'GHEA Grapalat'" w:cs="'GHEA Grapalat'"/>
                <w:lang w:val="hy-HY"/>
                <w:color w:val="black"/>
                <w:sz w:val="24"/>
                <w:szCs w:val="24"/>
              </w:rPr>
              <w:t xml:space="preserve">6</w:t>
            </w:r>
          </w:p>
        </w:tc>
        <w:tc>
          <w:tcPr>
            <w:tcW w:w="100" w:type="dxa"/>
            <w:vAlign w:val="top"/>
            <w:noWrap/>
          </w:tcPr>
          <w:p>
            <w:pPr>
              <w:jc w:val="center"/>
              <w:spacing w:after="0" w:line="360" w:lineRule="auto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  <w:sz w:val="24"/>
                <w:szCs w:val="24"/>
              </w:rPr>
              <w:t xml:space="preserve">1</w:t>
            </w:r>
          </w:p>
        </w:tc>
        <w:tc>
          <w:tcPr>
            <w:tcW w:w="0" w:type="dxa"/>
            <w:vAlign w:val="top"/>
            <w:noWrap/>
          </w:tcPr>
          <w:p>
            <w:pPr>
              <w:jc w:val="center"/>
              <w:spacing w:after="0" w:line="360" w:lineRule="auto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  <w:sz w:val="24"/>
                <w:szCs w:val="24"/>
              </w:rPr>
              <w:t xml:space="preserve">-</w:t>
            </w:r>
          </w:p>
        </w:tc>
        <w:tc>
          <w:tcPr>
            <w:tcW w:w="0" w:type="dxa"/>
            <w:vAlign w:val="top"/>
            <w:noWrap/>
          </w:tcPr>
          <w:p>
            <w:pPr>
              <w:jc w:val="center"/>
              <w:spacing w:after="0" w:line="360" w:lineRule="auto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  <w:sz w:val="24"/>
                <w:szCs w:val="24"/>
              </w:rPr>
              <w:t xml:space="preserve">-</w:t>
            </w:r>
          </w:p>
        </w:tc>
        <w:tc>
          <w:tcPr>
            <w:tcW w:w="1500" w:type="dxa"/>
            <w:vAlign w:val="top"/>
            <w:noWrap/>
          </w:tcPr>
          <w:p>
            <w:pPr>
              <w:jc w:val="center"/>
              <w:spacing w:after="0" w:line="360" w:lineRule="auto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  <w:sz w:val="24"/>
                <w:szCs w:val="24"/>
              </w:rPr>
              <w:t xml:space="preserve">2</w:t>
            </w:r>
          </w:p>
        </w:tc>
      </w:tr>
    </w:tbl>
    <w:p>
      <w:pPr>
        <w:jc w:val="end"/>
        <w:ind w:left="0" w:right="0" w:firstLine="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»:</w:t>
      </w:r>
    </w:p>
    <w:p>
      <w:pPr>
        <w:ind w:left="0" w:right="0" w:firstLine="375"/>
        <w:spacing w:after="0" w:line="360" w:lineRule="auto"/>
      </w:pPr>
      <w:r>
        <w:rPr>
          <w:lang w:val="hy-HY"/>
          <w:color w:val="black"/>
          <w:sz w:val="24"/>
          <w:szCs w:val="24"/>
        </w:rPr>
        <w:t xml:space="preserve"> </w:t>
      </w:r>
    </w:p>
    <w:p>
      <w:pPr>
        <w:ind w:left="0" w:right="0" w:firstLine="375"/>
        <w:spacing w:after="0" w:line="360" w:lineRule="auto"/>
      </w:pPr>
      <w:r>
        <w:rPr>
          <w:lang w:val="hy-HY"/>
          <w:color w:val="black"/>
          <w:sz w:val="24"/>
          <w:szCs w:val="24"/>
        </w:rPr>
        <w:t xml:space="preserve"> </w:t>
      </w:r>
    </w:p>
    <w:p>
      <w:pPr>
        <w:ind w:left="0" w:right="0" w:firstLine="375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</w:t>
      </w:r>
    </w:p>
    <w:tbl>
      <w:tblGrid>
        <w:gridCol w:w="0" w:type="dxa"/>
        <w:gridCol w:w="0" w:type="dxa"/>
      </w:tblGrid>
      <w:tblPr>
        <w:tblW w:w="0" w:type="pct"/>
        <w:tblCellSpacing w:w="15" w:type="dxa"/>
        <w:tblLayout w:type="autofit"/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0" w:type="dxa"/>
            <w:noWrap/>
          </w:tcPr>
          <w:p>
            <w:pPr>
              <w:jc w:val="center"/>
              <w:spacing w:after="0" w:line="360" w:lineRule="auto"/>
            </w:pPr>
            <w:r>
              <w:rPr>
                <w:rFonts w:ascii="'GHEA Grapalat'" w:hAnsi="'GHEA Grapalat'" w:eastAsia="'GHEA Grapalat'" w:cs="'GHEA Grapalat'"/>
                <w:color w:val="black"/>
                <w:sz w:val="24"/>
                <w:szCs w:val="24"/>
                <w:b w:val="1"/>
                <w:bCs w:val="1"/>
              </w:rPr>
              <w:t xml:space="preserve">Հայաստանի Հանրապետության</w:t>
            </w:r>
            <w:br/>
            <w:r>
              <w:rPr>
                <w:rFonts w:ascii="'GHEA Grapalat'" w:hAnsi="'GHEA Grapalat'" w:eastAsia="'GHEA Grapalat'" w:cs="'GHEA Grapalat'"/>
                <w:color w:val="black"/>
                <w:sz w:val="24"/>
                <w:szCs w:val="24"/>
                <w:b w:val="1"/>
                <w:bCs w:val="1"/>
              </w:rPr>
              <w:t xml:space="preserve">վարչապետ</w:t>
            </w:r>
          </w:p>
        </w:tc>
        <w:tc>
          <w:tcPr>
            <w:tcW w:w="0" w:type="pct"/>
            <w:vAlign w:val="bottom"/>
            <w:noWrap/>
          </w:tcPr>
          <w:p>
            <w:pPr>
              <w:jc w:val="end"/>
              <w:spacing w:after="0" w:line="360" w:lineRule="auto"/>
            </w:pPr>
            <w:r>
              <w:rPr>
                <w:rFonts w:ascii="'GHEA Grapalat'" w:hAnsi="'GHEA Grapalat'" w:eastAsia="'GHEA Grapalat'" w:cs="'GHEA Grapalat'"/>
                <w:color w:val="black"/>
                <w:sz w:val="24"/>
                <w:szCs w:val="24"/>
                <w:b w:val="1"/>
                <w:bCs w:val="1"/>
              </w:rPr>
              <w:t xml:space="preserve">Ն. Փաշինյան</w:t>
            </w:r>
          </w:p>
        </w:tc>
      </w:tr>
    </w:tbl>
    <w:p>
      <w:pPr>
        <w:spacing w:after="0" w:line="360" w:lineRule="auto"/>
      </w:pPr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2026-04-03T13:25:20+04:00</dcterms:created>
  <dcterms:modified xsi:type="dcterms:W3CDTF">2026-04-03T13:25:20+04:00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