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ֆինանսների նախարարի 2012 թվականի փետրվարի 23-ի N 165-Ն հրամանում փոփոխություն կատարելու մասին» ֆինանսների նախարարի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ՖԻՆԱՆՍՆԵՐԻ</w:t>
      </w:r>
      <w:r>
        <w:rPr/>
        <w:t xml:space="preserve"> </w:t>
      </w:r>
      <w:r>
        <w:rPr>
          <w:b w:val="1"/>
          <w:bCs w:val="1"/>
        </w:rPr>
        <w:t xml:space="preserve">ՆԱԽԱՐԱՐԻ</w:t>
      </w:r>
      <w:r>
        <w:rPr>
          <w:b w:val="1"/>
          <w:bCs w:val="1"/>
        </w:rPr>
        <w:t xml:space="preserve"> 2012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ՓԵՏՐՎԱՐԻ</w:t>
      </w:r>
      <w:r>
        <w:rPr/>
        <w:t xml:space="preserve"> </w:t>
      </w:r>
      <w:r>
        <w:rPr>
          <w:b w:val="1"/>
          <w:bCs w:val="1"/>
        </w:rPr>
        <w:t xml:space="preserve">23-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165-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ՀՐԱՄԱՆՈՒՄ</w:t>
      </w:r>
    </w:p>
    <w:p>
      <w:pPr>
        <w:jc w:val="center"/>
      </w:pP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հոդվածը`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/>
      <w:r>
        <w:rPr/>
        <w:t xml:space="preserve">1. Հայաստանի Հանրապետության ֆինանսների նախարարի 2012 թվականի փետրվարի 23-ի «Ներքին աուդիտի ստորաբաժանմանը և ներքին աուդիտի կոմիտեին ներկայացվող հիմնական պահանջները սահմանելու մասին» N 165-Ն հրամանով հաստատված հավելվածի 9-րդ կետի 3-րդ ենթակետում «կարող է ընդգրկվել նաև ոչ հանրային հատվածի կազմակերպության առավելագույնը երկու ներկայացուցիչ» բառերը փոխարինել «կարող են ընդգրկվել նաև ոչ հանրային հատվածի կազմակերպության ներկայացուցիչներ» բառերով։</w:t>
      </w:r>
    </w:p>
    <w:p>
      <w:pPr/>
      <w:r>
        <w:rPr/>
        <w:t xml:space="preserve">2. Սույն հրամանն ուժի մեջ է մտնում պաշտոնական հրապարակմանը հաջորդող օրվանից: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ՋԱՆՋՈՒՂԱԶՅԱՆ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2026-04-01T20:53:19+04:00</dcterms:created>
  <dcterms:modified xsi:type="dcterms:W3CDTF">2026-04-01T20:53:19+04:00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