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ԵՂԵԳՆԱՁՈՐ ՀԱՄԱՅՆՔԻ ՎԱՐՉԱԿԱՆ ՏԱՐԱԾՔՈՒՄ ԱՆՀԱՏԱԿԱՆ ՇԱՐԺՈՒՆԱԿՈՒԹՅԱՆ (ՏԵՂԱՇԱՐԺՄԱՆ) ՄԻՋՈՑՆԵՐԻ ԵՐԹԵՎԵԿՈՒԹՅԱՆ ԹՈՒՅԼԱՏՐԵԼԻ ԵՎ ԱՐԳԵԼՎԱԾ ՎԱՅՐԵՐԸ ՍԱՀՄԱՆԵԼՈՒ ՄԱՍԻՆ</w:t>
      </w:r>
      <w:bookmarkEnd w:id="0"/>
    </w:p>
    <w:p>
      <w:pPr>
        <w:jc w:val="center"/>
      </w:pPr>
      <w:r>
        <w:rPr>
          <w:rFonts w:ascii="'GHEA Grapalat'" w:hAnsi="'GHEA Grapalat'" w:eastAsia="'GHEA Grapalat'" w:cs="'GHEA Grapalat'"/>
          <w:sz w:val="38"/>
          <w:szCs w:val="38"/>
          <w:b w:val="1"/>
          <w:bCs w:val="1"/>
        </w:rPr>
        <w:t xml:space="preserve">ՀԱՅԱՍՏԱՆԻ ՀԱՆՐԱՊԵՏՈՒԹՅԱՆ </w:t>
      </w:r>
    </w:p>
    <w:p>
      <w:pPr>
        <w:jc w:val="center"/>
      </w:pPr>
      <w:r>
        <w:rPr>
          <w:rFonts w:ascii="'GHEA Grapalat'" w:hAnsi="'GHEA Grapalat'" w:eastAsia="'GHEA Grapalat'" w:cs="'GHEA Grapalat'"/>
          <w:sz w:val="38"/>
          <w:szCs w:val="38"/>
          <w:b w:val="1"/>
          <w:bCs w:val="1"/>
        </w:rPr>
        <w:t xml:space="preserve">ՎԱՅՈՑ ՁՈՐԻ ՄԱՐԶԻ</w:t>
      </w:r>
      <w:r>
        <w:rPr>
          <w:rFonts w:ascii="'Calibri'" w:hAnsi="'Calibri'" w:eastAsia="'Calibri'" w:cs="'Calibri'"/>
          <w:sz w:val="38"/>
          <w:szCs w:val="38"/>
          <w:b w:val="1"/>
          <w:bCs w:val="1"/>
        </w:rPr>
        <w:t xml:space="preserve"> </w:t>
      </w:r>
    </w:p>
    <w:p>
      <w:pPr>
        <w:jc w:val="center"/>
      </w:pPr>
      <w:r>
        <w:rPr>
          <w:rFonts w:ascii="'GHEA Grapalat'" w:hAnsi="'GHEA Grapalat'" w:eastAsia="'GHEA Grapalat'" w:cs="'GHEA Grapalat'"/>
          <w:sz w:val="38"/>
          <w:szCs w:val="38"/>
          <w:b w:val="1"/>
          <w:bCs w:val="1"/>
        </w:rPr>
        <w:t xml:space="preserve">ԵՂԵԳՆԱՁՈՐ ՀԱՄԱՅՆՔԻ ԱՎԱԳԱՆԻ</w:t>
      </w:r>
      <w:br/>
      <w:r>
        <w:rPr>
          <w:rFonts w:ascii="'GHEA Grapalat'" w:hAnsi="'GHEA Grapalat'" w:eastAsia="'GHEA Grapalat'" w:cs="'GHEA Grapalat'"/>
          <w:sz w:val="38"/>
          <w:szCs w:val="38"/>
          <w:b w:val="1"/>
          <w:bCs w:val="1"/>
        </w:rPr>
        <w:t xml:space="preserve">Ո Ր Ո Շ ՈՒ Մ</w:t>
      </w:r>
      <w:r>
        <w:rPr>
          <w:rFonts w:ascii="'Calibri'" w:hAnsi="'Calibri'" w:eastAsia="'Calibri'" w:cs="'Calibri'"/>
        </w:rPr>
        <w:t xml:space="preserve">  </w:t>
      </w:r>
      <w:br/>
      <w:br/>
      <w:r>
        <w:rPr>
          <w:sz w:val="27"/>
          <w:szCs w:val="27"/>
        </w:rPr>
        <w:t xml:space="preserve">202__ թվականի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______________ ___-</w:t>
      </w:r>
      <w:r>
        <w:rPr>
          <w:lang w:val="hy-HY"/>
          <w:sz w:val="27"/>
          <w:szCs w:val="27"/>
        </w:rPr>
        <w:t xml:space="preserve">ի</w:t>
      </w:r>
      <w:r>
        <w:rPr>
          <w:rFonts w:ascii="'Calibri'" w:hAnsi="'Calibri'" w:eastAsia="'Calibri'" w:cs="'Calibri'"/>
          <w:sz w:val="27"/>
          <w:szCs w:val="27"/>
        </w:rPr>
        <w:t xml:space="preserve"> </w:t>
      </w:r>
      <w:r>
        <w:rPr>
          <w:sz w:val="27"/>
          <w:szCs w:val="27"/>
        </w:rPr>
        <w:t xml:space="preserve">N _________</w:t>
      </w:r>
      <w:r>
        <w:rPr>
          <w:lang w:val="hy-HY"/>
          <w:sz w:val="27"/>
          <w:szCs w:val="27"/>
        </w:rPr>
        <w:t xml:space="preserve">-Ն</w:t>
      </w:r>
    </w:p>
    <w:p>
      <w:pPr>
        <w:jc w:val="center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ԵՂԵԳՆԱՁՈՐ ՀԱՄԱՅՆՔԻ ՎԱՐՉԱԿԱՆ ՏԱՐԱԾՔՈՒՄ ԱՆՀԱՏԱԿԱՆ ՇԱՐԺՈՒՆԱԿՈՒԹՅԱՆ (ՏԵՂԱՇԱՐԺՄԱՆ) ՄԻՋՈՑՆԵՐԻ ԵՐԹԵՎԵԿՈՒԹՅԱՆ ԹՈՒՅԼԱՏՐԵԼԻ ԵՎ ԱՐԳԵԼՎԱԾ ՎԱՅՐԵՐԸ ՍԱՀՄԱՆԵԼՈՒ ՄԱՍԻՆ</w:t>
      </w:r>
    </w:p>
    <w:p>
      <w:pPr>
        <w:jc w:val="both"/>
        <w:ind w:left="0" w:right="0" w:firstLine="566.9291338582676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Ղեկավարվելով «Տեղական ինքնակառավարման մասին» Հայաստանի Հանրապետության օրենքի 18-րդ հոդվածի 1-ին մասի 42-րդ կետով, «Ճանապարհային երթևեկության անվտանգության ապահովման մասին» Հայաստանի Հանրապետության օրենքի 24.4-րդ հոդվածի 3-րդ և 10-րդ մասերով.</w:t>
      </w:r>
    </w:p>
    <w:p>
      <w:pPr>
        <w:jc w:val="center"/>
        <w:ind w:left="0" w:right="0" w:firstLine="566.9291338582676"/>
      </w:pPr>
      <w:r>
        <w:rPr>
          <w:lang w:val="hy-HY"/>
          <w:sz w:val="27"/>
          <w:szCs w:val="27"/>
          <w:b w:val="1"/>
          <w:bCs w:val="1"/>
        </w:rPr>
        <w:t xml:space="preserve">ՀԱՄԱՅՆՔԻ ԱՎԱԳԱՆԻՆ ՈՐՈՇՈՒՄ Է՝</w:t>
      </w:r>
    </w:p>
    <w:p>
      <w:pPr>
        <w:jc w:val="both"/>
        <w:ind w:left="0" w:right="0" w:firstLine="426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1.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Եղեգնաձոր համայնքի վարչական տարածքում մինչև 18 տարեկան անձանց կողմից</w:t>
      </w:r>
      <w:r>
        <w:rPr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անհատական շարժունակության (տեղաշարժման) միջոցներով երթևեկությունը թույլատրվում է միայն Եղեգնաձոր համայնքի զբոսայգիների ճեմուղիներում,</w:t>
      </w:r>
      <w:r>
        <w:rPr>
          <w:lang w:val="hy-HY"/>
          <w:sz w:val="24"/>
          <w:szCs w:val="24"/>
        </w:rPr>
        <w:t xml:space="preserve"> 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բացառությամբ 16 տարին լրացած և «AM» ենթակարգի տրանսպորտային միջոց վարելու իրավունք ունեցող անձանց։</w:t>
      </w:r>
    </w:p>
    <w:p>
      <w:pPr>
        <w:jc w:val="both"/>
        <w:ind w:left="0" w:right="0" w:firstLine="426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2.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Սահմանել Եղեգնաձոր համայնքի վարչական տարածքում</w:t>
      </w:r>
      <w:r>
        <w:rPr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անհատական շարժունակության (տեղաշարժման) միջոցների երթևեկության հետևյալ արգելված վայրերը՝</w:t>
      </w:r>
    </w:p>
    <w:p>
      <w:pPr>
        <w:jc w:val="both"/>
        <w:ind w:left="0" w:right="0" w:firstLine="426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1)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Եղեգնաձոր համայնքի տարածքով անցնող միջպետական և հանրապետական նշանակության ճանապարհներ.</w:t>
      </w:r>
    </w:p>
    <w:p>
      <w:pPr>
        <w:jc w:val="both"/>
        <w:ind w:left="0" w:right="0" w:firstLine="426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2)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Եղեգնաձոր քաղաքի Նարեկացի 8 հասցեում գտնվող հրապարակ.</w:t>
      </w:r>
    </w:p>
    <w:p>
      <w:pPr>
        <w:jc w:val="both"/>
        <w:ind w:left="0" w:right="0" w:firstLine="426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3)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Համայնքի (Եղեգնաձոր, Մալիշկա, Գլաձոր, Գետափ և Վերնաշեն բնակավայրեր) մանկական խաղահրապարակներ։</w:t>
      </w:r>
    </w:p>
    <w:p>
      <w:pPr>
        <w:jc w:val="both"/>
        <w:ind w:left="0" w:right="0" w:firstLine="426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3.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Սույն որոշումն ուժի մեջ է մտնում</w:t>
      </w:r>
      <w:r>
        <w:rPr>
          <w:lang w:val="hy-HY"/>
          <w:sz w:val="24"/>
          <w:szCs w:val="24"/>
        </w:rPr>
        <w:t xml:space="preserve"> 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պաշտոնական հրապարակմանը հաջորդող օրվանից: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2026-04-03T16:55:05+04:00</dcterms:created>
  <dcterms:modified xsi:type="dcterms:W3CDTF">2026-04-03T16:55:05+04:00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