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ԿՈՏԱՅՔԻ ՄԱՐԶԻ ԲՅՈՒՐԵՂԱՎԱՆ ՀԱՄԱՅՆՔԻ ՎԱՐՉԱԿԱՆ ՏԱՐԱԾՔՈՒՄ ԱՂԲԱՀԱՆՈՒԹՅԱՆ ՎՃԱՐԻ 2026 ԹՎԱԿԱՆԻ ԴՐՈՒՅՔԱՉԱՓԵՐԸ, ՀԱՇՎԱՐԿՄԱՆ ՄԵԹՈԴՆԵՐԸ ԵՎ ԱՐՏՈՆՈՒԹՅՈՒՆՆԵՐԸ ՍԱՀՄԱՆԵԼՈՒ ՄԱՍԻՆ</w:t>
      </w:r>
      <w:bookmarkEnd w:id="0"/>
    </w:p>
    <w:p>
      <w:pPr>
        <w:jc w:val="end"/>
      </w:pPr>
      <w:r>
        <w:rPr>
          <w:rFonts w:ascii="'GHEA Grapalat'" w:hAnsi="'GHEA Grapalat'" w:eastAsia="'GHEA Grapalat'" w:cs="'GHEA Grapalat'"/>
          <w:sz w:val="27"/>
          <w:szCs w:val="27"/>
        </w:rPr>
        <w:t xml:space="preserve">ՆԱԽԱԳԻԾ</w:t>
      </w:r>
    </w:p>
    <w:p>
      <w:pPr>
        <w:jc w:val="center"/>
      </w:pPr>
      <w:r>
        <w:rPr>
          <w:rFonts w:ascii="'Cambria'" w:hAnsi="'Cambria'" w:eastAsia="'Cambria'" w:cs="'Cambria'"/>
        </w:rPr>
        <w:t xml:space="preserve"> </w:t>
      </w:r>
      <w:r>
        <w:rPr>
          <w:rFonts w:ascii="'GHEA Grapalat'" w:hAnsi="'GHEA Grapalat'" w:eastAsia="'GHEA Grapalat'" w:cs="'GHEA Grapalat'"/>
          <w:color w:val="black"/>
          <w:sz w:val="32"/>
          <w:szCs w:val="32"/>
        </w:rPr>
        <w:t xml:space="preserve">ԲՅՈՒՐԵՂԱՎԱՆ ՀԱՄԱՅՆՔԻ ԱՎԱԳԱՆԻ</w:t>
      </w:r>
      <w:br/>
      <w:r>
        <w:rPr>
          <w:rFonts w:ascii="'GHEA Grapalat'" w:hAnsi="'GHEA Grapalat'" w:eastAsia="'GHEA Grapalat'" w:cs="'GHEA Grapalat'"/>
          <w:color w:val="black"/>
          <w:sz w:val="28"/>
          <w:szCs w:val="28"/>
        </w:rPr>
        <w:t xml:space="preserve">Ո Ր Ո Շ ՈՒ Մ</w:t>
      </w:r>
      <w:br/>
    </w:p>
    <w:p>
      <w:pPr>
        <w:jc w:val="center"/>
      </w:pPr>
      <w:r>
        <w:rPr/>
        <w:t xml:space="preserve">2025 թվականի</w:t>
      </w:r>
      <w:r>
        <w:rPr>
          <w:rFonts w:ascii="'Cambria'" w:hAnsi="'Cambria'" w:eastAsia="'Cambria'" w:cs="'Cambria'"/>
        </w:rPr>
        <w:t xml:space="preserve"> </w:t>
      </w:r>
      <w:r>
        <w:rPr>
          <w:rFonts w:ascii="'Cambria'" w:hAnsi="'Cambria'" w:eastAsia="'Cambria'" w:cs="'Cambria'"/>
        </w:rPr>
        <w:t xml:space="preserve">                                </w:t>
      </w:r>
      <w:r>
        <w:rPr/>
        <w:t xml:space="preserve">N </w:t>
      </w:r>
      <w:r>
        <w:rPr/>
        <w:t xml:space="preserve">    </w:t>
      </w:r>
      <w:r>
        <w:rPr/>
        <w:t xml:space="preserve">-Ն</w:t>
      </w:r>
    </w:p>
    <w:p>
      <w:pPr>
        <w:jc w:val="center"/>
        <w:spacing w:line="276" w:lineRule="auto"/>
      </w:pPr>
      <w:r>
        <w:rPr>
          <w:rFonts w:ascii="'GHEA Grapalat'" w:hAnsi="'GHEA Grapalat'" w:eastAsia="'GHEA Grapalat'" w:cs="'GHEA Grapalat'"/>
          <w:b w:val="1"/>
          <w:bCs w:val="1"/>
        </w:rPr>
        <w:t xml:space="preserve">ՀԱՅԱՍՏԱՆԻ ՀԱՆՐԱՊԵՏՈՒԹՅԱՆ ԿՈՏԱՅՔԻ ՄԱՐԶԻ ԲՅՈՒՐԵՂԱՎԱՆ ՀԱՄԱՅՆՔԻ ՎԱՐՉԱԿԱՆ ՏԱՐԱԾՔՈՒՄ ԱՂԲԱՀԱՆՈՒԹՅԱՆ ՎՃԱՐԻ </w:t>
      </w:r>
      <w:br/>
      <w:r>
        <w:rPr>
          <w:rFonts w:ascii="'GHEA Grapalat'" w:hAnsi="'GHEA Grapalat'" w:eastAsia="'GHEA Grapalat'" w:cs="'GHEA Grapalat'"/>
          <w:b w:val="1"/>
          <w:bCs w:val="1"/>
        </w:rPr>
        <w:t xml:space="preserve">2026 ԹՎԱԿԱՆԻ ԴՐՈՒՅՔԱՉԱՓԵՐԸ, ՀԱՇՎԱՐԿՄԱՆ ՄԵԹՈԴՆԵՐԸ ԵՎ ԱՐՏՈՆՈՒԹՅՈՒՆՆԵՐԸ ՍԱՀՄԱՆԵԼՈՒ ՄԱՍԻՆ</w:t>
      </w:r>
    </w:p>
    <w:p>
      <w:pPr>
        <w:jc w:val="both"/>
        <w:spacing w:line="360" w:lineRule="auto"/>
      </w:pPr>
      <w:r>
        <w:rPr/>
        <w:t xml:space="preserve">Համաձայն «Տեղական ինքնակառավարման մասին» օրենքի 18-րդ հոդվածի 1-ին մասի 18-րդ և 20-րդ կետերի, «Տեղական տուրքերի և վճարների մասին» օրենքի 8-րդ, 10-րդ, 13-րդ, 14-րդ, 15-րդ և 16-րդ հոդվածների, «Աղբահանության և սանիտարական մաքրման մասին» օրենքի 6-րդ հոդվածի 3-րդ և 8-րդ հոդվածի 7-րդ մասերի և 14-րդ հոդվածի՝ </w:t>
      </w:r>
      <w:r>
        <w:rPr>
          <w:rFonts w:ascii="'GHEA Grapalat'" w:hAnsi="'GHEA Grapalat'" w:eastAsia="'GHEA Grapalat'" w:cs="'GHEA Grapalat'"/>
          <w:b w:val="1"/>
          <w:bCs w:val="1"/>
        </w:rPr>
        <w:t xml:space="preserve">ավագանին որոշում է.</w:t>
      </w:r>
    </w:p>
    <w:p>
      <w:pPr>
        <w:jc w:val="both"/>
        <w:spacing w:line="360" w:lineRule="auto"/>
      </w:pPr>
      <w:r>
        <w:rPr>
          <w:rFonts w:ascii="'GHEA Grapalat'" w:hAnsi="'GHEA Grapalat'" w:eastAsia="'GHEA Grapalat'" w:cs="'GHEA Grapalat'"/>
          <w:sz w:val="24"/>
          <w:szCs w:val="24"/>
        </w:rPr>
        <w:t xml:space="preserve">1.Սահմանել Հայաստանի Հանրապետության Կոտայքի մարզի Բյուրեղավան համայնքի կողմից աղբահանության վճար վճարողների համար աղբահանության աշխատանքները կազմակերպելու համար 2026 թվականի աղբահանության վճարի դրույքաչափերը և հաշվարկման մեթոդները՝ </w:t>
      </w:r>
      <w:br/>
      <w:r>
        <w:rPr>
          <w:rFonts w:ascii="'GHEA Grapalat'" w:hAnsi="'GHEA Grapalat'" w:eastAsia="'GHEA Grapalat'" w:cs="'GHEA Grapalat'"/>
          <w:sz w:val="24"/>
          <w:szCs w:val="24"/>
        </w:rPr>
        <w:t xml:space="preserve">1) բնակելի նպատակային նշանակության շենքերում և (կամ) շինություններում կոշտ կենցաղային թափոնների համար՝</w:t>
      </w:r>
      <w:br/>
      <w:r>
        <w:rPr>
          <w:rFonts w:ascii="'GHEA Grapalat'" w:hAnsi="'GHEA Grapalat'" w:eastAsia="'GHEA Grapalat'" w:cs="'GHEA Grapalat'"/>
          <w:sz w:val="24"/>
          <w:szCs w:val="24"/>
        </w:rPr>
        <w:t xml:space="preserve">ա. ըստ հաշվառված անձանց քանակի՝ համայնքում անձնագրային հաշվառման կանոններով ըստ հասցեի հաշվառում ունեցող և (կամ) բնակվող յուրաքանչյուր բնակչի համար՝ ամսական 200 (երկու հարյուր) Հայաստանի Հանրապետության դրամ, կամ </w:t>
      </w:r>
      <w:br/>
      <w:r>
        <w:rPr>
          <w:rFonts w:ascii="'GHEA Grapalat'" w:hAnsi="'GHEA Grapalat'" w:eastAsia="'GHEA Grapalat'" w:cs="'GHEA Grapalat'"/>
          <w:sz w:val="24"/>
          <w:szCs w:val="24"/>
        </w:rPr>
        <w:t xml:space="preserve">բ. ըստ բնակելի շինության կամ բնակարանի ընդհանուր մակերեսի՝ մեկ քառակուսի մետր մակերեսի համար`15 (տասնհինգ) Հայաստանի Հանրապետության դրամ. </w:t>
      </w:r>
      <w:br/>
      <w:r>
        <w:rPr>
          <w:rFonts w:ascii="'GHEA Grapalat'" w:hAnsi="'GHEA Grapalat'" w:eastAsia="'GHEA Grapalat'" w:cs="'GHEA Grapalat'"/>
          <w:sz w:val="24"/>
          <w:szCs w:val="24"/>
        </w:rPr>
        <w:t xml:space="preserve">2) Ոչ բնակելի նպատակային նշանակության շենքերում և (կամ) շինություններում` ըստ շինության ընդհանուր մակերեսի` </w:t>
      </w:r>
      <w:br/>
      <w:r>
        <w:rPr>
          <w:rFonts w:ascii="'GHEA Grapalat'" w:hAnsi="'GHEA Grapalat'" w:eastAsia="'GHEA Grapalat'" w:cs="'GHEA Grapalat'"/>
          <w:sz w:val="24"/>
          <w:szCs w:val="24"/>
        </w:rPr>
        <w:t xml:space="preserve">ա. առևտրի, հանրային սննդի և կենցաղային ծառայությունների մատուցման շենքերի և շինությունների մասով՝ մեկ քառակուսի մետր մակերեսի համար՝ 50 (հիսուն) Հայաստանի Հանրապետության դրամ. </w:t>
      </w:r>
      <w:br/>
      <w:r>
        <w:rPr>
          <w:rFonts w:ascii="'GHEA Grapalat'" w:hAnsi="'GHEA Grapalat'" w:eastAsia="'GHEA Grapalat'" w:cs="'GHEA Grapalat'"/>
          <w:sz w:val="24"/>
          <w:szCs w:val="24"/>
        </w:rPr>
        <w:t xml:space="preserve">բ. հյուրանոցային տնտեսության օբյեկտների, տրանսպորտի բոլոր տիպերի կայանների (ավտոկայանների, օդանավակայանների, երկաթուղային կայարանների), հանգստյան տների, բազաների ու ճամբարների, սպորտի համար նախատեսված շենքերի և շինությունների մասով՝ մեկ քառակուսի մետր մակերեսի համար՝ 20 (քսան) Հայաստանի Հանրապետության դրամ. </w:t>
      </w:r>
      <w:br/>
      <w:r>
        <w:rPr>
          <w:rFonts w:ascii="'GHEA Grapalat'" w:hAnsi="'GHEA Grapalat'" w:eastAsia="'GHEA Grapalat'" w:cs="'GHEA Grapalat'"/>
          <w:sz w:val="24"/>
          <w:szCs w:val="24"/>
        </w:rPr>
        <w:t xml:space="preserve">գ. վարչակառավարչական, ֆինանսական, կապի, ինչպես նաև առողջապահության համար նախատեսված շենքերի և շինությունների մասով՝ մեկ քառակուսի մետր մակերեսի համար՝ 15 (տասնհինգ) Հայաստանի Հանրապետության դրամ. </w:t>
      </w:r>
      <w:br/>
      <w:r>
        <w:rPr>
          <w:rFonts w:ascii="'GHEA Grapalat'" w:hAnsi="'GHEA Grapalat'" w:eastAsia="'GHEA Grapalat'" w:cs="'GHEA Grapalat'"/>
          <w:sz w:val="24"/>
          <w:szCs w:val="24"/>
        </w:rPr>
        <w:t xml:space="preserve">դ. գիտական, կրթական և ուսումնական նշանակության, սոցիալական ապահովության, մշակույթի, արվեստի, կրոնական, պաշտամունքային, քաղաքացիական պաշտպանության համար նախատեսված շենքերի և շինությունների մասով` մեկ քառակուսի մետր մակերեսի համար՝ 7 (յոթ) Հայաստանի Հանրապետության դրամ, իսկ զորանոցների մասով՝ մեկ քառակուսի մետր մակերեսի համար՝ 8 (ութ) Հայաստանի Հանրապետության դրամ. </w:t>
      </w:r>
      <w:br/>
      <w:r>
        <w:rPr>
          <w:rFonts w:ascii="'GHEA Grapalat'" w:hAnsi="'GHEA Grapalat'" w:eastAsia="'GHEA Grapalat'" w:cs="'GHEA Grapalat'"/>
          <w:sz w:val="24"/>
          <w:szCs w:val="24"/>
        </w:rPr>
        <w:t xml:space="preserve">ե. արտադրական՝ արդյունաբերական և գյուղատնտեսական նշանակության շենքերի և շինությունների մասով (այդ թվում՝ ավտոկայանատեղի)` մեկ քառակուսի մետր մակերեսի համար` 10 (տասը) Հայաստանի Հանրապետության դրամ. </w:t>
      </w:r>
      <w:br/>
      <w:r>
        <w:rPr>
          <w:rFonts w:ascii="'GHEA Grapalat'" w:hAnsi="'GHEA Grapalat'" w:eastAsia="'GHEA Grapalat'" w:cs="'GHEA Grapalat'"/>
          <w:sz w:val="24"/>
          <w:szCs w:val="24"/>
        </w:rPr>
        <w:t xml:space="preserve">զ. շինություններում, որտեղ իրականացվում է մեկից ավելի առանձնացված, ինչպես նաև տարբերակված տնտեսական գործունեություն, աղբահանության վճարը հաշվարկվում է յուրաքանչյուր հատվածի համար՝ ըստ տվյալ հատվածում իրականացվող գործունեության տեսակի, համաձայն սույն ենթակետի «ա»-ից «ե» պարբերություններով սահմանված դրույքաչափերի, եթե աղբահանության վճար վճարելու պարտավորություն ունեցող անձը դրա մասին գրավոր տեղեկացնում է համայնքի ղեկավարին՝ կցելով նշված հատվածների մակերեսների նշումով սխեման, իսկ համայնքի ղեկավարին չտեղեկացնելու դեպքում հաշվարկվում է սույն ենթակետի «ա»-ից «ե» պարբերություններով սահմանված դրույքաչափով. </w:t>
      </w:r>
      <w:br/>
      <w:r>
        <w:rPr>
          <w:rFonts w:ascii="'GHEA Grapalat'" w:hAnsi="'GHEA Grapalat'" w:eastAsia="'GHEA Grapalat'" w:cs="'GHEA Grapalat'"/>
          <w:sz w:val="24"/>
          <w:szCs w:val="24"/>
        </w:rPr>
        <w:t xml:space="preserve">է. շինություններում (այդ թվում՝ առանձնացված, ինչպես նաև տարբերակված տնտեսական գործունեության համար նախատեսված շինությունների առանձին հատվածներում), որտեղ որևէ գործունեություն մշտապես կամ ժամանակավորապես չի իրականացվում, աղբահանության վճար չի հաշվարկվում, եթե շինությունում մշտապես կամ ժամանակավորապես որևէ գործունեություն չիրականացնելու վերաբերյալ աղբահանության վճար վճարելու պարտավորություն ունեցող անձը դրա մասին տեղեկացնում է համայնքի ղեկավարին, իսկ համայնքի ղեկավարին չտեղեկացնելու դեպքում հաշվարկվում է սույն ենթակետի «ա»-ից «ե» պարբերություններով սահմանված դրույքաչափով: </w:t>
      </w:r>
      <w:br/>
      <w:r>
        <w:rPr>
          <w:rFonts w:ascii="'GHEA Grapalat'" w:hAnsi="'GHEA Grapalat'" w:eastAsia="'GHEA Grapalat'" w:cs="'GHEA Grapalat'"/>
          <w:sz w:val="24"/>
          <w:szCs w:val="24"/>
        </w:rPr>
        <w:t xml:space="preserve">3) Շենքերից և շինություններից դուրս գտնվող առևտրի և հանրային սննդի օբյեկտների, ծառայությունների մատուցման վայրերի մասով՝ մեկ քառակուսի մետր մակերեսի համար՝ 100 (մեկ հարուր) Հայաստանի Հանրապետության դրամ: </w:t>
      </w:r>
      <w:br/>
      <w:r>
        <w:rPr>
          <w:rFonts w:ascii="'GHEA Grapalat'" w:hAnsi="'GHEA Grapalat'" w:eastAsia="'GHEA Grapalat'" w:cs="'GHEA Grapalat'"/>
          <w:sz w:val="24"/>
          <w:szCs w:val="24"/>
        </w:rPr>
        <w:t xml:space="preserve">4) Շենքերից և շինություններից դուրս գտնվող առևտրի և հանրային սննդի օբյեկտների, կենցաղային ծառայությունների մատուցման վայրերում, որտեղ որևէ գործունեություն մշտապես կամ ժամանակավորապես չի իրականացվում, աղբահանության վճար չի հաշվարկվում, եթե շենքերից և շինություններից դուրս գտնվող առևտրի և հանրային սննդի օբյեկտների, ծառայությունների մատուցման վայրերում մշտապես կամ ժամանակավորապես որևէ գործունեություն չիրականացնելու վերաբերյալ աղբահանության վճար վճարելու պարտավորություն ունեցող անձը դրա մասին տեղեկացնում է համայնքի ղեկավարին: </w:t>
      </w:r>
      <w:br/>
      <w:r>
        <w:rPr>
          <w:rFonts w:ascii="'GHEA Grapalat'" w:hAnsi="'GHEA Grapalat'" w:eastAsia="'GHEA Grapalat'" w:cs="'GHEA Grapalat'"/>
          <w:sz w:val="24"/>
          <w:szCs w:val="24"/>
        </w:rPr>
        <w:t xml:space="preserve">5) Ոչ բնակելի նպատակային նշանակության առնվազն 1000 քմ ընդհանուր մակերես զբաղեցնող շենքերում և (կամ) շինություններում և շենքերից ու շինություններից դուրս գտնվող առևտրի և հանրային սննդի օբյեկտների, ծառայությունների մատուցման վայրերի վերաբերյալ սույն որոշման 1-ին կետի 2-րդ ենթակետի «ա»-ից «ե» պարբերություններով և 3-րդ ենթակետով սահմանված դրույքաչափերի հետ անհամաձայնության դեպքում աղբահանության վճարը սահմանվում է`</w:t>
      </w:r>
      <w:br/>
      <w:r>
        <w:rPr>
          <w:rFonts w:ascii="'GHEA Grapalat'" w:hAnsi="'GHEA Grapalat'" w:eastAsia="'GHEA Grapalat'" w:cs="'GHEA Grapalat'"/>
          <w:sz w:val="24"/>
          <w:szCs w:val="24"/>
        </w:rPr>
        <w:t xml:space="preserve">ա. ըստ ծավալի՝ մեկ խորանարդ մետր աղբի համար՝ 3000 (երեք հազար) Հայաստանի Հանրապետության դրամ, կամ </w:t>
      </w:r>
      <w:br/>
      <w:r>
        <w:rPr>
          <w:rFonts w:ascii="'GHEA Grapalat'" w:hAnsi="'GHEA Grapalat'" w:eastAsia="'GHEA Grapalat'" w:cs="'GHEA Grapalat'"/>
          <w:sz w:val="24"/>
          <w:szCs w:val="24"/>
        </w:rPr>
        <w:t xml:space="preserve">բ. ըստ զանգվածի՝ մեկ տոննա աղբի համար՝ 10000 (տասը հազար) Հայաստանի Հանրապետության դրամ։</w:t>
      </w:r>
      <w:br/>
      <w:r>
        <w:rPr>
          <w:rFonts w:ascii="'GHEA Grapalat'" w:hAnsi="'GHEA Grapalat'" w:eastAsia="'GHEA Grapalat'" w:cs="'GHEA Grapalat'"/>
          <w:sz w:val="24"/>
          <w:szCs w:val="24"/>
        </w:rPr>
        <w:t xml:space="preserve">6) սույն որոշման 1-ին կետի 5-րդ ենթակետով սահմանված ոչ բնակելի շենքի և (կամ) տարածքների մասով աղբահանության հարաբերությունները կարգավորվում են աղբահանության ծառայություն մատուցող և ստացող կողմերի միջև կնքված պայմանագրով: Ընդ որում, նշված շենքի, շինության և տարածքի սեփականատերը սույն որոշման 1-ին կետի 2-րդ ենթակետի «ա»-ից «ե» պարբերություններով սահմանված դրույքաչափերի հետ անհամաձայնության վերաբերյալ գրավոր ներկայացնում է համապատասխան համայնքի ղեկավարին կամ օպերատորին: </w:t>
      </w:r>
      <w:br/>
      <w:r>
        <w:rPr>
          <w:rFonts w:ascii="'GHEA Grapalat'" w:hAnsi="'GHEA Grapalat'" w:eastAsia="'GHEA Grapalat'" w:cs="'GHEA Grapalat'"/>
          <w:sz w:val="24"/>
          <w:szCs w:val="24"/>
        </w:rPr>
        <w:t xml:space="preserve">7) սույն որոշման 1-ին կետի 5-րդ ենթակետի «ա» և «բ» պարբերություններով նախատեսված դեպքում ոչ բնակելի նպատակային նշանակության շենքի և (կամ) շինության և (կամ) տարածքի սեփականատերն է կազմակերպում ըստ զանգվածի կամ ծավալի աղբի հավաքման և հաշվարկման ապահովումը` իրավաբանական անձանց կամ անհատ ձեռնարկատերերի կողմից դրա ապահովման անհնարինության դեպքում: </w:t>
      </w:r>
      <w:br/>
      <w:r>
        <w:rPr>
          <w:rFonts w:ascii="'GHEA Grapalat'" w:hAnsi="'GHEA Grapalat'" w:eastAsia="'GHEA Grapalat'" w:cs="'GHEA Grapalat'"/>
          <w:sz w:val="24"/>
          <w:szCs w:val="24"/>
        </w:rPr>
        <w:t xml:space="preserve">Ընդ որում, ըստ զանգվածի կամ ծավալի աղբի հավաքման դեպքում պետք է ապահովվեն աղբի հավաքման ու հեռացման՝ համայնքի ավագանու հաստատած կարգն ու պայմանները: </w:t>
      </w:r>
      <w:br/>
      <w:r>
        <w:rPr>
          <w:rFonts w:ascii="'GHEA Grapalat'" w:hAnsi="'GHEA Grapalat'" w:eastAsia="'GHEA Grapalat'" w:cs="'GHEA Grapalat'"/>
          <w:sz w:val="24"/>
          <w:szCs w:val="24"/>
        </w:rPr>
        <w:t xml:space="preserve">8) սույն որոշման 1-ին կետի 5-րդ ենթակետի «ա» և «բ» պարբերություններով նախատեսված կարգավորումները չեն կիրառվում սույն որոշման 1-ին կետի 7-րդ ենթակետով սահմանվող ըստ զանգվածի կամ ծավալի աղբի հավաքման համար համապատասխան աղբամանների տեղադրման, ինչպես նաև աղբատար մեքենաների անարգել մուտքի ու ելքի անհնարինության դեպքերում: </w:t>
      </w:r>
    </w:p>
    <w:p>
      <w:pPr>
        <w:jc w:val="both"/>
        <w:spacing w:line="360" w:lineRule="auto"/>
      </w:pPr>
      <w:r>
        <w:rPr/>
        <w:t xml:space="preserve">2.Աղբի հավաքման և փոխադրման թույլտվությունները տրամադրել կոնկրետ աղբահանության վճար վճարողների քանակի համար՝ վճարովի հիմունքներով: Թույլտվությունների համար վճարների դրույքաչափերը սահմանել համապատասխան աղբահանության վճար վճարողի կողմից սույն որոշման 1-ին կետով սահմանված դրույքաչափերի 20 տոկոսի չափով:</w:t>
      </w:r>
    </w:p>
    <w:p>
      <w:pPr>
        <w:jc w:val="both"/>
        <w:spacing w:line="360" w:lineRule="auto"/>
      </w:pPr>
      <w:r>
        <w:rPr>
          <w:rFonts w:ascii="'GHEA Grapalat'" w:hAnsi="'GHEA Grapalat'" w:eastAsia="'GHEA Grapalat'" w:cs="'GHEA Grapalat'"/>
          <w:sz w:val="24"/>
          <w:szCs w:val="24"/>
        </w:rPr>
        <w:t xml:space="preserve">3.Սահմանել արտոնություններ համայնքի վարչական տարածքում սույն որոշման 1-ին կետով սահմանված 2026 թվականի աղբահանության վճարի դրույքաչափերի 50%-ի չափով՝ հետևյալ սոցիալական խմբերի համար՝ </w:t>
      </w:r>
      <w:br/>
      <w:r>
        <w:rPr>
          <w:rFonts w:ascii="'GHEA Grapalat'" w:hAnsi="'GHEA Grapalat'" w:eastAsia="'GHEA Grapalat'" w:cs="'GHEA Grapalat'"/>
          <w:sz w:val="24"/>
          <w:szCs w:val="24"/>
        </w:rPr>
        <w:t xml:space="preserve">1)Հայաստանի Հանրապետության պաշտպանության ժամանակ, ինչպես նաև ծառայողական պարտականությունները կատարելիս զոհված (մահացած) զինծառայողների ընտանիքների անդամներին. </w:t>
      </w:r>
      <w:br/>
      <w:r>
        <w:rPr>
          <w:rFonts w:ascii="'GHEA Grapalat'" w:hAnsi="'GHEA Grapalat'" w:eastAsia="'GHEA Grapalat'" w:cs="'GHEA Grapalat'"/>
          <w:sz w:val="24"/>
          <w:szCs w:val="24"/>
        </w:rPr>
        <w:t xml:space="preserve">2)</w:t>
      </w:r>
      <w:r>
        <w:rPr>
          <w:rFonts w:ascii="'Cambria'" w:hAnsi="'Cambria'" w:eastAsia="'Cambria'" w:cs="'Cambria'"/>
          <w:sz w:val="24"/>
          <w:szCs w:val="24"/>
        </w:rPr>
        <w:t xml:space="preserve"> </w:t>
      </w:r>
      <w:r>
        <w:rPr>
          <w:rFonts w:ascii="'GHEA Grapalat'" w:hAnsi="'GHEA Grapalat'" w:eastAsia="'GHEA Grapalat'" w:cs="'GHEA Grapalat'"/>
          <w:sz w:val="24"/>
          <w:szCs w:val="24"/>
        </w:rPr>
        <w:t xml:space="preserve">հաշմանդամության զինվորական կենսաթոշակ ստանալու իրավունք ունեցող անձանց</w:t>
      </w:r>
      <w:r>
        <w:rPr>
          <w:rFonts w:ascii="'Times New Roman'" w:hAnsi="'Times New Roman'" w:eastAsia="'Times New Roman'" w:cs="'Times New Roman'"/>
          <w:sz w:val="24"/>
          <w:szCs w:val="24"/>
        </w:rPr>
        <w:t xml:space="preserve">․</w:t>
      </w:r>
      <w:br/>
      <w:r>
        <w:rPr>
          <w:rFonts w:ascii="'GHEA Grapalat'" w:hAnsi="'GHEA Grapalat'" w:eastAsia="'GHEA Grapalat'" w:cs="'GHEA Grapalat'"/>
          <w:sz w:val="24"/>
          <w:szCs w:val="24"/>
        </w:rPr>
        <w:t xml:space="preserve">3)բազմազավակ (մինչև 18 տարեկան 4 և ավելի անչափահաս երեխաներ ունեցող) ընտանիքներին:</w:t>
      </w:r>
      <w:r>
        <w:rPr>
          <w:rFonts w:ascii="'GHEA Grapalat'" w:hAnsi="'GHEA Grapalat'" w:eastAsia="'GHEA Grapalat'" w:cs="'GHEA Grapalat'"/>
          <w:lang w:val="hy-HY"/>
          <w:sz w:val="24"/>
          <w:szCs w:val="24"/>
        </w:rPr>
        <w:t xml:space="preserve"> </w:t>
      </w:r>
    </w:p>
    <w:p>
      <w:pPr>
        <w:jc w:val="both"/>
        <w:spacing w:line="360" w:lineRule="auto"/>
      </w:pPr>
      <w:r>
        <w:rPr>
          <w:rFonts w:ascii="'GHEA Grapalat'" w:hAnsi="'GHEA Grapalat'" w:eastAsia="'GHEA Grapalat'" w:cs="'GHEA Grapalat'"/>
          <w:lang w:val="hy-HY"/>
          <w:sz w:val="24"/>
          <w:szCs w:val="24"/>
        </w:rPr>
        <w:t xml:space="preserve">4</w:t>
      </w:r>
      <w:r>
        <w:rPr>
          <w:rFonts w:ascii="'Times New Roman'" w:hAnsi="'Times New Roman'" w:eastAsia="'Times New Roman'" w:cs="'Times New Roman'"/>
          <w:lang w:val="hy-HY"/>
          <w:sz w:val="24"/>
          <w:szCs w:val="24"/>
        </w:rPr>
        <w:t xml:space="preserve">․</w:t>
      </w:r>
      <w:r>
        <w:rPr>
          <w:rFonts w:ascii="'GHEA Grapalat'" w:hAnsi="'GHEA Grapalat'" w:eastAsia="'GHEA Grapalat'" w:cs="'GHEA Grapalat'"/>
          <w:lang w:val="hy-HY"/>
          <w:sz w:val="24"/>
          <w:szCs w:val="24"/>
        </w:rPr>
        <w:t xml:space="preserve">Սահմանել, որ՝</w:t>
      </w:r>
      <w:br/>
      <w:r>
        <w:rPr>
          <w:rFonts w:ascii="'GHEA Grapalat'" w:hAnsi="'GHEA Grapalat'" w:eastAsia="'GHEA Grapalat'" w:cs="'GHEA Grapalat'"/>
          <w:lang w:val="hy-HY"/>
          <w:sz w:val="24"/>
          <w:szCs w:val="24"/>
        </w:rPr>
        <w:t xml:space="preserve">1)տեղական վճարը գանձվում է ծառայության մատուցումից առաջ</w:t>
      </w:r>
      <w:r>
        <w:rPr>
          <w:rFonts w:ascii="'Times New Roman'" w:hAnsi="'Times New Roman'" w:eastAsia="'Times New Roman'" w:cs="'Times New Roman'"/>
          <w:lang w:val="hy-HY"/>
          <w:sz w:val="24"/>
          <w:szCs w:val="24"/>
        </w:rPr>
        <w:t xml:space="preserve">․</w:t>
      </w:r>
      <w:br/>
      <w:r>
        <w:rPr>
          <w:rFonts w:ascii="'GHEA Grapalat'" w:hAnsi="'GHEA Grapalat'" w:eastAsia="'GHEA Grapalat'" w:cs="'GHEA Grapalat'"/>
          <w:lang w:val="hy-HY"/>
          <w:sz w:val="24"/>
          <w:szCs w:val="24"/>
        </w:rPr>
        <w:t xml:space="preserve">2)տեղական վճարի վճարումից հետո գործողության իրականացման և (կամ) ծառայությունների մատուցման առավելագույն ժամկետը 30 օր է։</w:t>
      </w:r>
    </w:p>
    <w:p>
      <w:pPr>
        <w:jc w:val="both"/>
        <w:spacing w:line="360" w:lineRule="auto"/>
      </w:pPr>
      <w:r>
        <w:rPr>
          <w:lang w:val="hy-HY"/>
        </w:rPr>
        <w:t xml:space="preserve">5.Սույն որոշումն ուժի մեջ է մտնում պաշտոնական հրապարակմանը հաջորդող օրվանից և տարածվում է 2026 թվականի հունվարի 1-ից հետո ծագած իրավահարաբերությունների վրա։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2026-04-03T15:22:04+04:00</dcterms:created>
  <dcterms:modified xsi:type="dcterms:W3CDTF">2026-04-03T15:22:04+04:00</dcterms:modified>
</cp:coreProperties>
</file>

<file path=docProps/custom.xml><?xml version="1.0" encoding="utf-8"?>
<Properties xmlns="http://schemas.openxmlformats.org/officeDocument/2006/custom-properties" xmlns:vt="http://schemas.openxmlformats.org/officeDocument/2006/docPropsVTypes"/>
</file>