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2006 ԹՎԱԿԱՆԻ ՓԵՏՐՎԱՐԻ 16-Ի N392-Ն ՈՐՈՇՄԱՆ ՄԵՋ ՓՈՓՈԽՈՒԹՅՈՒՆ ԿԱՏԱՐԵԼՈՒ ՄԱՍԻՆ»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</w:t></w:r><w:r><w:rPr/><w:t xml:space="preserve"> </w:t></w:r><w:r><w:rPr><w:b w:val="1"/><w:bCs w:val="1"/></w:rPr><w:t xml:space="preserve">ԿԱՌԱՎԱՐՈՒԹՅՈՒՆ</w:t></w:r></w:p><w:p><w:pPr><w:jc w:val="center"/></w:pPr><w:r><w:rPr/><w:t xml:space="preserve"> </w:t></w:r></w:p><w:p><w:pPr><w:jc w:val="center"/></w:pPr><w:r><w:rPr/><w:t xml:space="preserve">Ո Ր Ո Շ ՈՒ Մ</w:t></w:r></w:p><w:p><w:pPr><w:jc w:val="center"/></w:pPr><w:r><w:rPr/><w:t xml:space="preserve"> </w:t></w:r></w:p><w:p><w:pPr><w:jc w:val="center"/></w:pPr><w:r><w:rPr/><w:t xml:space="preserve">«         »______________  202_ թվականի   N___-Ն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2006 ԹՎԱԿԱՆԻ ՓԵՏՐՎԱՐԻ 16-Ի </w:t></w:r><w:r><w:rPr><w:b w:val="1"/><w:bCs w:val="1"/></w:rPr><w:t xml:space="preserve">N</w:t></w:r><w:r><w:rPr><w:b w:val="1"/><w:bCs w:val="1"/></w:rPr><w:t xml:space="preserve">392-Ն ՈՐՈՇՄԱՆ ՄԵՋ ՓՈՓՈԽՈՒԹՅՈՒՆ ԿԱՏԱՐԵԼՈՒ ՄԱՍԻՆ</w:t></w:r></w:p><w:p><w:pPr><w:jc w:val="center"/></w:pPr><w:r><w:rPr><w:b w:val="1"/><w:bCs w:val="1"/></w:rPr><w:t xml:space="preserve">_______________________________________________________________________</w:t></w:r></w:p><w:p><w:pPr/><w:r><w:rPr/><w:t xml:space="preserve">         Ղեկավարվելով <Նորմատիվ իրավական ակտերի մասին</w:t></w:r><w:r><w:rPr><w:b w:val="1"/><w:bCs w:val="1"/></w:rPr><w:t xml:space="preserve">></w:t></w:r><w:r><w:rPr/><w:t xml:space="preserve"> օրենքի 33-րդ և 34-րդ հոդվածներով՝  Հայաստանի Հանրապետության կառավարությունը որոշում է․</w:t></w:r></w:p><w:p><w:pPr/><w:r><w:rPr/><w:t xml:space="preserve"> </w:t></w:r></w:p><w:p><w:pPr/><w:r><w:rPr/><w:t xml:space="preserve">1. Հայաստանի Հանրապետության կառավարության 2006 թվականի փետրվարի 16-ի <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> N392-Ն որոշման մեջ և հավելվածում  <հաշմանդամների> բառը փոխարինել <հաշմանդամություն ունեցող անձանց> բառերով:</w:t></w:r></w:p><w:p><w:pPr/><w:r><w:rPr/><w:t xml:space="preserve">2. 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2026-03-31T09:18:41+04:00</dcterms:created>
  <dcterms:modified xsi:type="dcterms:W3CDTF">2026-03-31T09:18:41+04:00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