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ՔԱՂԱՔԱՇԻՆՈՒԹՅԱՆ ԿՈՄԻՏԵԻ ՆԱԽԱԳԱՀԻ 2023 ԹՎԱԿԱՆԻ ԴԵԿՏԵՄԲԵՐԻ 6-Ի N 15-Ն ՀՐԱՄԱՆՈՒՄ ԼՐԱՑՈՒՄՆԵՐ ԿԱՏԱՐԵԼՈՒ ՄԱՍԻՆ» ՀԱՅԱՍՏԱՆԻ ՀԱՆՐԱՊԵՏՈՒԹՅԱՆ ՔԱՂԱՔԱՇԻՆՈՒԹՅԱՆ ԿՈՄԻՏԵԻ ՆԱԽԱԳԱՀԻ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ՔԱՂԱՔԱՇԻՆՈՒԹՅԱՆ ԿՈՄԻՏԵ</w:t>
      </w:r>
    </w:p>
    <w:p>
      <w:pPr>
        <w:jc w:val="center"/>
      </w:pPr>
      <w:r>
        <w:rPr>
          <w:b w:val="1"/>
          <w:bCs w:val="1"/>
        </w:rPr>
        <w:t xml:space="preserve">Ն Ա Խ Ա Գ Ա Հ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«____ » __________________ 20     թ.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N</w:t>
      </w:r>
      <w:r>
        <w:rPr/>
        <w:t xml:space="preserve">________________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ՔԱՂԱՔԱՇԻՆՈՒԹՅԱՆ ԿՈՄԻՏԵԻ ՆԱԽԱԳԱՀԻ 2023 ԹՎԱԿԱՆԻ ԴԵԿՏԵՄԲԵՐԻ 6-Ի N 15-Ն ՀՐԱՄԱՆՈՒՄ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      Ղեկավարվելով «Նորմատիվ իրավական ակտերի մասին» օրենքի 33-րդ և 34-րդ հոդվածների պահանջներով և հիմք ընդունելով Հայաստանի Հանրապետության վարչապետի 2018 թվականի հունիսի 11-ի N 748-Լ որոշման հավելվածի  16-րդ կետի 2-րդ ենթակետը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 Ր Ա Մ Ա Յ ՈՒ Մ   Ե Մ`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քաղաքաշինության կոմիտեի նախագահի 2023 թվականի դեկտեմբերի 6-ի «Քաղաքաշինության գործունեության սուբյեկտների լիցենզիաների դասակարգման և պատասխանատու մասնագետների հավաստագրման անցումային կարգը հաստատելու մասին» N 15-Ն հրամանի 2-րդ հավելվածի՝</w:t>
      </w:r>
    </w:p>
    <w:p>
      <w:pPr/>
      <w:r>
        <w:rPr/>
        <w:t xml:space="preserve"> 1) 4-րդ կետի 2-րդ ենթակետում «օրենքով սահմանված կարգով» բառերից հետո լրացնել «կամ հայտատուն հանդիսանում է պատասխանատու մասնագետ՝ ունի «Քաղաքաշինության մասին» օրենքի 21-րդ հոդվածով նախատեսված քաղաքաշինական գործունեության տեսակին և ենթատեսակին համապատասխան 10 տարվա հայցվող համապատասխան ենթաոլորտում աշխատանքի փորձառություն և համապատասխան որակավորում (բազային կրթություն),» բառերը.</w:t>
      </w:r>
    </w:p>
    <w:p>
      <w:pPr/>
      <w:r>
        <w:rPr/>
        <w:t xml:space="preserve">2) 4-րդ կետը լրացնել հետևյալ բովանդակությամբ նոր 5-րդ ենթակետով.</w:t>
      </w:r>
    </w:p>
    <w:p>
      <w:pPr/>
      <w:r>
        <w:rPr/>
        <w:t xml:space="preserve">«5) սույն կետի 2-րդ ենթակետով սահմանված պահանջները հիմնավորվում են աշխատանքային գրքույկի, դիպլոմի, համապատասխան բարձրագույն ուսումնական հաստատությունների կողմից վերապատրաստման և ստուգման արդյունքում տրված տեղեկանքի, վկայականի բնօրինակներից արտատպված պատճեններով:»:</w:t>
      </w:r>
    </w:p>
    <w:p>
      <w:pPr/>
      <w:r>
        <w:rPr/>
        <w:t xml:space="preserve">2. Սույն հրամանն ուժի մեջ է մտնում պաշտոնական հրապարակմանը հարջորդող օրվանից:</w:t>
      </w:r>
    </w:p>
    <w:p>
      <w:pPr/>
      <w:r>
        <w:rPr/>
        <w:t xml:space="preserve">                           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2026-03-31T12:54:35+04:00</dcterms:created>
  <dcterms:modified xsi:type="dcterms:W3CDTF">2026-03-31T12:54:35+04:00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