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 ««ՆԱԽԱԴՊՐՈՑԱԿԱՆ ԿՐԹՈՒԹՅԱՆ ՄԱՍԻՆ» ՕՐԵՆՔՈՒՄ ՓՈՓՈԽՈՒԹՅՈՒՆՆԵՐ ԵՎ ԼՐԱՑՈՒՄՆԵՐ ԿԱՏԱՐԵԼՈՒ ՄԱՍԻՆ»</w:t>
      </w:r>
      <w:bookmarkEnd w:id="0"/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««</w:t>
      </w:r>
      <w:r>
        <w:rPr>
          <w:b w:val="1"/>
          <w:bCs w:val="1"/>
        </w:rPr>
        <w:t xml:space="preserve">ՆԱԽԱԴՊՐՈՑԱԿԱՆ ԿՐԹՈՒԹՅԱՆ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ՓՈՓՈԽՈՒԹՅՈՒՆՆԵՐ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«Նախադպրոցական կրթության մասին» 2005 թվականի նոյեմբերի 15-ի        ՀՕ-236-Ն օրենքի (այսուհետ՝ Օրենք)՝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3-րդ հոդվածի 1-ին մասի՝</w:t>
      </w:r>
    </w:p>
    <w:p>
      <w:pPr>
        <w:numPr>
          <w:ilvl w:val="0"/>
          <w:numId w:val="3"/>
        </w:numPr>
      </w:pPr>
      <w:r>
        <w:rPr/>
        <w:t xml:space="preserve">2-րդ կետում «ուսումնական բեռնվածության առավելագույն ծավալը» բառերից հետո լրացնել «(զարգացման ոլորտներով պայմանավորված վերջնարդյունքները),» բառերը.</w:t>
      </w:r>
    </w:p>
    <w:p>
      <w:pPr>
        <w:numPr>
          <w:ilvl w:val="0"/>
          <w:numId w:val="3"/>
        </w:numPr>
      </w:pPr>
      <w:r>
        <w:rPr/>
        <w:t xml:space="preserve">4-րդ կետը շարադրել հետևյալ խմբագրությամբ՝</w:t>
      </w:r>
    </w:p>
    <w:p>
      <w:pPr/>
      <w:r>
        <w:rPr/>
        <w:t xml:space="preserve">«4)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ախադպրոցական</w:t>
      </w:r>
      <w:r>
        <w:rPr/>
        <w:t xml:space="preserve"> </w:t>
      </w:r>
      <w:r>
        <w:rPr>
          <w:b w:val="1"/>
          <w:bCs w:val="1"/>
        </w:rPr>
        <w:t xml:space="preserve">այլընտրանքային</w:t>
      </w:r>
      <w:r>
        <w:rPr/>
        <w:t xml:space="preserve"> </w:t>
      </w:r>
      <w:r>
        <w:rPr>
          <w:b w:val="1"/>
          <w:bCs w:val="1"/>
        </w:rPr>
        <w:t xml:space="preserve">կրթական</w:t>
      </w:r>
      <w:r>
        <w:rPr/>
        <w:t xml:space="preserve"> </w:t>
      </w:r>
      <w:r>
        <w:rPr>
          <w:b w:val="1"/>
          <w:bCs w:val="1"/>
        </w:rPr>
        <w:t xml:space="preserve">ծրագիր</w:t>
      </w:r>
      <w:r>
        <w:rPr/>
        <w:t xml:space="preserve">՝  նախադպրոցական կրթության նպատակների իրականացմանն ուղղված, սաների տարիքային առանձնահատկություններին համապատասխան ուսումնական պարապմունքների, ուսուցման և դաստիարակության կազմակերպման ձևերի բազմազանություն առաջարկող, զարգացման որևէ ոլորտի գերակայմամբ նախադպրոցական կրթական ծրագիր, որն ապահովում է նախադպրոցական պետական կրթական չափորոշչով սահմանված վերջնարդյունքները.».</w:t>
      </w:r>
    </w:p>
    <w:p>
      <w:pPr>
        <w:numPr>
          <w:ilvl w:val="0"/>
          <w:numId w:val="4"/>
        </w:numPr>
      </w:pPr>
      <w:r>
        <w:rPr/>
        <w:t xml:space="preserve">21-րդ կետում «միջոցառումներ» բառից հետո լրացնել «, որոնք հանդիսանում են նախադպրոցական կրթական և ծառայությունների ծրագրերի անբաժանելի մաս» բառերը.</w:t>
      </w:r>
    </w:p>
    <w:p>
      <w:pPr>
        <w:numPr>
          <w:ilvl w:val="0"/>
          <w:numId w:val="4"/>
        </w:numPr>
      </w:pPr>
      <w:r>
        <w:rPr/>
        <w:t xml:space="preserve">23-րդ կետը շարադրել հետևյալ խմբագրությամբ՝</w:t>
      </w:r>
    </w:p>
    <w:p>
      <w:pPr/>
      <w:r>
        <w:rPr/>
        <w:t xml:space="preserve">«23. </w:t>
      </w:r>
      <w:r>
        <w:rPr>
          <w:b w:val="1"/>
          <w:bCs w:val="1"/>
        </w:rPr>
        <w:t xml:space="preserve">մանկավարժական</w:t>
      </w:r>
      <w:r>
        <w:rPr/>
        <w:t xml:space="preserve"> </w:t>
      </w:r>
      <w:r>
        <w:rPr>
          <w:b w:val="1"/>
          <w:bCs w:val="1"/>
        </w:rPr>
        <w:t xml:space="preserve">աշխատող</w:t>
      </w:r>
      <w:r>
        <w:rPr/>
        <w:t xml:space="preserve">`  ուսուցման և դաստիարակության մեթոդների կիրառման միջոցով սաների կողմից նախադպրոցական կրթական (այդ թվում՝ լրացուցիչ) ծրագրերի յուրացմանը, համապատասխան գիտելիքի և հմտությունների ձեռքբերմանը, արժեքային համակարգի և դիրքորոշման ձևավորմանը նպաստող, նախադպրոցական կրթության պետական կրթական չափորոշչի պահանջներն  ապահովող նախադպրոցական ուսումնական հաստատության աշխատակից.».</w:t>
      </w:r>
    </w:p>
    <w:p>
      <w:pPr>
        <w:numPr>
          <w:ilvl w:val="0"/>
          <w:numId w:val="5"/>
        </w:numPr>
      </w:pPr>
      <w:r>
        <w:rPr/>
        <w:t xml:space="preserve">23-րդ կետից հետո լրացել հետևյալ բովանդակությամբ նոր՝ 24-րդ և 25-րդ կետեր՝</w:t>
      </w:r>
    </w:p>
    <w:p>
      <w:pPr/>
      <w:r>
        <w:rPr/>
        <w:t xml:space="preserve">«24) </w:t>
      </w:r>
      <w:r>
        <w:rPr>
          <w:b w:val="1"/>
          <w:bCs w:val="1"/>
        </w:rPr>
        <w:t xml:space="preserve">դաստիարակ`</w:t>
      </w:r>
      <w:r>
        <w:rPr/>
        <w:t xml:space="preserve"> ուսումնական հաստատությունում սաների կողմից նախադպրոցական կրթական ծրագրերի յուրացումն ապահովող և այդ գործընթացի համար անմիջականորեն պատասխանատու, մանկավարժական աշխատող.</w:t>
      </w:r>
    </w:p>
    <w:p>
      <w:pPr/>
      <w:r>
        <w:rPr/>
        <w:t xml:space="preserve">25) </w:t>
      </w:r>
      <w:r>
        <w:rPr>
          <w:b w:val="1"/>
          <w:bCs w:val="1"/>
        </w:rPr>
        <w:t xml:space="preserve">մենթոր հաստատություն՝</w:t>
      </w:r>
      <w:r>
        <w:rPr/>
        <w:t xml:space="preserve"> կրթության պետական կառավարման լիազորված մարմնի կողմից ընտրված նախադպրոցական ուսումնական հաստատություն, որը վերապատրաստումների և խորհրդատվությունների միջոցով նպաստում է նախադպրոցական կրթության պետական չափորոշչի և նախադպրոցական կրթական հիմնական ծրագրերի ներդրմանը, մանկավարժական աշխատողների մասնագիտական զարգացմանը:»:</w:t>
      </w:r>
    </w:p>
    <w:p>
      <w:pPr>
        <w:numPr>
          <w:ilvl w:val="0"/>
          <w:numId w:val="6"/>
        </w:numPr>
      </w:pPr>
      <w:r>
        <w:rPr/>
        <w:t xml:space="preserve">10-րդ հոդվածի՝ 1-ին մասը շարադրել հետևյալ խմբագրությամբ՝</w:t>
      </w:r>
    </w:p>
    <w:p>
      <w:pPr/>
      <w:r>
        <w:rPr/>
        <w:t xml:space="preserve">«1. Նախադպրոցական կրթության պետական կրթական չափորոշիչը ներառում է՝</w:t>
      </w:r>
    </w:p>
    <w:p>
      <w:pPr>
        <w:numPr>
          <w:ilvl w:val="0"/>
          <w:numId w:val="7"/>
        </w:numPr>
      </w:pPr>
      <w:r>
        <w:rPr/>
        <w:t xml:space="preserve">նախադպրոցական կրթության ավարտին ակնկալվող կարողունակությունները.</w:t>
      </w:r>
    </w:p>
    <w:p>
      <w:pPr>
        <w:numPr>
          <w:ilvl w:val="0"/>
          <w:numId w:val="7"/>
        </w:numPr>
      </w:pPr>
      <w:r>
        <w:rPr/>
        <w:t xml:space="preserve">նախադպրոցական տարիքի երեխաների զարգացման ոլորտներով սահմանված վերջնարդյունքները՝ ըստ տարիքային խմբերի.</w:t>
      </w:r>
    </w:p>
    <w:p>
      <w:pPr>
        <w:numPr>
          <w:ilvl w:val="0"/>
          <w:numId w:val="7"/>
        </w:numPr>
      </w:pPr>
      <w:r>
        <w:rPr/>
        <w:t xml:space="preserve">նախադպրոցական կրթական ծրագրերի բովանդակությունը. ուսումնադաստիարակչական հիմնական ուղղությունները և դրանցով պայմանավորված կրթական ծրագրի բաղադրիչները.</w:t>
      </w:r>
    </w:p>
    <w:p>
      <w:pPr>
        <w:numPr>
          <w:ilvl w:val="0"/>
          <w:numId w:val="7"/>
        </w:numPr>
      </w:pPr>
      <w:r>
        <w:rPr/>
        <w:t xml:space="preserve">նախադպրոցականուսումնական հաստատությունում սաներին զարգացնող միջավայրի չափանիշները:».</w:t>
      </w:r>
    </w:p>
    <w:p>
      <w:pPr>
        <w:numPr>
          <w:ilvl w:val="0"/>
          <w:numId w:val="8"/>
        </w:numPr>
      </w:pPr>
      <w:r>
        <w:rPr/>
        <w:t xml:space="preserve">10-րդ հոդվածը լրացնել հետևյալ բովանդակությամբ նոր՝ 5-րդ մասով՝</w:t>
      </w:r>
    </w:p>
    <w:p>
      <w:pPr/>
      <w:r>
        <w:rPr/>
        <w:t xml:space="preserve">«5. Նախադպրոցական կրթության պետական կրթական չափորոշչով սահմանված կրթության բովանդակության հասանելի մակարդակը ապահովվում է կրթության պետական կառավարման լիազոր մարմնի կողմից հաստատված նախադպրոցական կրթական ծրագրերի (հիմնական, այլընտրանքային) միջոցով:»:</w:t>
      </w:r>
    </w:p>
    <w:p>
      <w:pPr>
        <w:numPr>
          <w:ilvl w:val="0"/>
          <w:numId w:val="9"/>
        </w:numPr>
      </w:pPr>
      <w:r>
        <w:rPr/>
        <w:t xml:space="preserve">11-րդ հոդվածի՝</w:t>
      </w:r>
    </w:p>
    <w:p>
      <w:pPr>
        <w:numPr>
          <w:ilvl w:val="0"/>
          <w:numId w:val="10"/>
        </w:numPr>
      </w:pPr>
      <w:r>
        <w:rPr/>
        <w:t xml:space="preserve">2-րդ մասը շարադրել հետևյալ խմբագրությամբ՝</w:t>
      </w:r>
    </w:p>
    <w:p>
      <w:pPr/>
      <w:r>
        <w:rPr/>
        <w:t xml:space="preserve">«2) Նախադպրոցական կրթական ծրագրերի բովանդակությունը ներկայացվում է ոլորտային վերջնարդյունքների ապահովմանը միտված զարգացման հետևյալ ուղղություններով՝</w:t>
      </w:r>
    </w:p>
    <w:p>
      <w:pPr/>
      <w:r>
        <w:rPr/>
        <w:t xml:space="preserve">1) սանի ֆիզիկական զարգացում, առողջ ապրելակերպի վերաբերյալ պատկերացումների և սովորությունների ձևավորում.</w:t>
      </w:r>
    </w:p>
    <w:p>
      <w:pPr/>
      <w:r>
        <w:rPr/>
        <w:t xml:space="preserve">2) խոսքի և հաղորդակցման, լեզվամտածողության, տրամաբանության, մաթեմատիկական տարրական պատկերացումների զարգացում, գրաճանաչության նախապատրաստում.</w:t>
      </w:r>
    </w:p>
    <w:p>
      <w:pPr/>
      <w:r>
        <w:rPr/>
        <w:t xml:space="preserve">3) ճանաչողության զարգացում, փորձարարության և հնարամտության խթանում, խաղային գործունեության խրախուսում.</w:t>
      </w:r>
    </w:p>
    <w:p>
      <w:pPr/>
      <w:r>
        <w:rPr/>
        <w:t xml:space="preserve">4) ազգային ինքնության, սեփական և այլոց իրավունքների և պարտականությունների մասին տարրական պատկերացումների ձևավորում․</w:t>
      </w:r>
    </w:p>
    <w:p>
      <w:pPr/>
      <w:r>
        <w:rPr/>
        <w:t xml:space="preserve">5) ուսման նկատմամբ վերաբերմունքի ձևավորում.</w:t>
      </w:r>
    </w:p>
    <w:p>
      <w:pPr/>
      <w:r>
        <w:rPr/>
        <w:t xml:space="preserve">6) անձնային, հուզակամային զարգացում, համատեղ գործունեության և համագործակցության խթանում, սոցիալականացում.</w:t>
      </w:r>
    </w:p>
    <w:p>
      <w:pPr/>
      <w:r>
        <w:rPr/>
        <w:t xml:space="preserve">7) հիգիենիկ և ինքնասպասարկման կարողությունների, անվտանգ կենսագործունեության, կյանքի հմտությունների ձևավորում:».</w:t>
      </w:r>
    </w:p>
    <w:p>
      <w:pPr>
        <w:numPr>
          <w:ilvl w:val="0"/>
          <w:numId w:val="11"/>
        </w:numPr>
      </w:pPr>
      <w:r>
        <w:rPr/>
        <w:t xml:space="preserve">6-րդ մասից հետո լրացնել հետևյալ բովանդակությամբ նոր՝ 7-րդ մասով՝</w:t>
      </w:r>
    </w:p>
    <w:p>
      <w:pPr/>
      <w:r>
        <w:rPr/>
        <w:t xml:space="preserve">«7. Նախադպրոցական ուսումնական հաստատություններում գործածվում են միայն կրթության պետական կառավարման լիազորված մարմնի կողմից երաշխավորված կրթական ծրագրերը, այդ թվում՝ փորձարարական:».</w:t>
      </w:r>
    </w:p>
    <w:p>
      <w:pPr>
        <w:numPr>
          <w:ilvl w:val="0"/>
          <w:numId w:val="12"/>
        </w:numPr>
      </w:pPr>
      <w:r>
        <w:rPr/>
        <w:t xml:space="preserve">17-րդ հոդվածի 1-ին մասից հետո լրացել հետևյալ բովանդակությամբ նոր՝ 1.1 մաս՝</w:t>
      </w:r>
    </w:p>
    <w:p>
      <w:pPr/>
      <w:r>
        <w:rPr/>
        <w:t xml:space="preserve">«1.1 Նախադպրոցական ուսումնական հաստատության դաստիարակի պաշտոնը կարող</w:t>
      </w:r>
    </w:p>
    <w:p>
      <w:pPr/>
      <w:r>
        <w:rPr/>
        <w:t xml:space="preserve">է զբաղեցնել այն անձը, որը՝</w:t>
      </w:r>
    </w:p>
    <w:p>
      <w:pPr/>
      <w:r>
        <w:rPr/>
        <w:t xml:space="preserve">1) ունի միջին կամ բարձրագույն մասնագիտական կրթություն`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ստաժ.</w:t>
      </w:r>
    </w:p>
    <w:p>
      <w:pPr/>
      <w:r>
        <w:rPr/>
        <w:t xml:space="preserve">2) ունի միջին կամ բարձրագույն մանկավարժական կրթություն և հատուկ դասընթացի միջոցով (այսուհետ՝ մոդուլ) ձեռք է բերել նախադպրոցական մանկավարժության, հոգեբանության և ուսումնամեթոդական հմտություններ ապահովող առնվազն 20 կրեդիտ:».</w:t>
      </w:r>
    </w:p>
    <w:p>
      <w:pPr>
        <w:numPr>
          <w:ilvl w:val="0"/>
          <w:numId w:val="13"/>
        </w:numPr>
      </w:pPr>
      <w:r>
        <w:rPr/>
        <w:t xml:space="preserve">17-րդ հոդվածը լրացնել հետևյալ բովանդակությամբ նոր՝ 5-րդ մասով՝</w:t>
      </w:r>
    </w:p>
    <w:p>
      <w:pPr/>
      <w:r>
        <w:rPr/>
        <w:t xml:space="preserve">«5. Սույն հոդվածի 1.1-ին մասի 2-րդ կետերով սահմանված մոդուլը կարող է իրականացնել մանկավարժի որակավորում շնորհող միջին մասնագիտական կամ բարձրագույն ուսումնական հաստատությունը՝ կրթության պետական կառավարման լիազորված մարմնի կողմից երաշխավորվելուց հետո։</w:t>
      </w:r>
    </w:p>
    <w:p>
      <w:pPr>
        <w:numPr>
          <w:ilvl w:val="0"/>
          <w:numId w:val="14"/>
        </w:numPr>
      </w:pPr>
      <w:r>
        <w:rPr/>
        <w:t xml:space="preserve">19-րդ հոդվածի 3-րդ մասում «մանկավարժական» բառից հետո լրացնել «կամ գիտամանկավարժական» բառերը:</w:t>
      </w:r>
    </w:p>
    <w:p>
      <w:pPr>
        <w:numPr>
          <w:ilvl w:val="0"/>
          <w:numId w:val="14"/>
        </w:numPr>
      </w:pPr>
      <w:r>
        <w:rPr/>
        <w:t xml:space="preserve">21-րդ հոդվածի 3-րդ մասը շարադրել հետևյալ խմբագրությամբ՝</w:t>
      </w:r>
    </w:p>
    <w:p>
      <w:pPr/>
      <w:r>
        <w:rPr/>
        <w:t xml:space="preserve">«3. Ոչ պետական նախադպրոցական ուսումնական հաստատություններն իրավաբանական անձի կարգավիճակ ունեցող կազմակերպություններ են:»:</w:t>
      </w:r>
    </w:p>
    <w:p>
      <w:pPr>
        <w:numPr>
          <w:ilvl w:val="0"/>
          <w:numId w:val="15"/>
        </w:numPr>
      </w:pPr>
      <w:r>
        <w:rPr/>
        <w:t xml:space="preserve">23-րդ հոդվածի 1-ին մասի 9-րդ կետում «նախադպրոցական ուսումնական հաստատությունների» բառերից հետո լրացնել «օրինակելի հաստիքացուցակը.» բառերը:</w:t>
      </w:r>
    </w:p>
    <w:p>
      <w:pPr>
        <w:numPr>
          <w:ilvl w:val="0"/>
          <w:numId w:val="15"/>
        </w:numPr>
      </w:pPr>
      <w:r>
        <w:rPr/>
        <w:t xml:space="preserve">24-րդ հոդվածի 1-մասի՝</w:t>
      </w:r>
    </w:p>
    <w:p>
      <w:pPr>
        <w:numPr>
          <w:ilvl w:val="0"/>
          <w:numId w:val="16"/>
        </w:numPr>
      </w:pPr>
      <w:r>
        <w:rPr/>
        <w:t xml:space="preserve">4-րդ կետը շարադրել հետևյալ խմբագրությամբ՝</w:t>
      </w:r>
    </w:p>
    <w:p>
      <w:pPr/>
      <w:r>
        <w:rPr/>
        <w:t xml:space="preserve">«4)  հաստատում է նախադպրոցական կրթական և նախադպրոցական ծառայությունների ծրագրեր.».</w:t>
      </w:r>
    </w:p>
    <w:p>
      <w:pPr>
        <w:numPr>
          <w:ilvl w:val="0"/>
          <w:numId w:val="17"/>
        </w:numPr>
      </w:pPr>
      <w:r>
        <w:rPr/>
        <w:t xml:space="preserve">6-րդ կետում «տնօրենների և մանկավարժական աշխատողների» բառերը փոխարինել «տնօրենների, մանկավարժական աշխատողների և դաստիարակի օգնականի» բառերով.</w:t>
      </w:r>
    </w:p>
    <w:p>
      <w:pPr>
        <w:numPr>
          <w:ilvl w:val="0"/>
          <w:numId w:val="17"/>
        </w:numPr>
      </w:pPr>
      <w:r>
        <w:rPr/>
        <w:t xml:space="preserve">17-րդ կետը շարադրել հետևյալ խմբագրությամբ՝</w:t>
      </w:r>
    </w:p>
    <w:p>
      <w:pPr/>
      <w:r>
        <w:rPr/>
        <w:t xml:space="preserve">«17) սահմանում է նախադպրոցական կրթական ծրագրերի (այդ թվում՝ այլընտրանքային, լրացուցիչ և ծառայությունների), ուսումնական նյութերի՝ նախադպրոցական կրթության պետական կրթական չափորոշչին համապատասխանության փորձաքննության կարգը.».</w:t>
      </w:r>
    </w:p>
    <w:p>
      <w:pPr>
        <w:numPr>
          <w:ilvl w:val="0"/>
          <w:numId w:val="18"/>
        </w:numPr>
      </w:pPr>
      <w:r>
        <w:rPr/>
        <w:t xml:space="preserve">18-րդ կետն ուժը կորցրած ճանաչել.</w:t>
      </w:r>
    </w:p>
    <w:p>
      <w:pPr>
        <w:numPr>
          <w:ilvl w:val="0"/>
          <w:numId w:val="18"/>
        </w:numPr>
      </w:pPr>
      <w:r>
        <w:rPr/>
        <w:t xml:space="preserve">24-րդ կետում «կարող է սահմանել» բառերը փոխարինել «սահմանում է» բառերով.</w:t>
      </w:r>
    </w:p>
    <w:p>
      <w:pPr>
        <w:numPr>
          <w:ilvl w:val="0"/>
          <w:numId w:val="18"/>
        </w:numPr>
      </w:pPr>
      <w:r>
        <w:rPr/>
        <w:t xml:space="preserve">25-րդ կետում «սահմանում է» բառերից հետո լրացնել «պետական և» բառերը.</w:t>
      </w:r>
    </w:p>
    <w:p>
      <w:pPr>
        <w:numPr>
          <w:ilvl w:val="0"/>
          <w:numId w:val="18"/>
        </w:numPr>
      </w:pPr>
      <w:r>
        <w:rPr/>
        <w:t xml:space="preserve">25-րդ կետից հետո լրացել հետևյալ բովանդակությամբ նոր՝ 26-րդ և 27-րդ կետեր՝</w:t>
      </w:r>
    </w:p>
    <w:p>
      <w:pPr/>
      <w:r>
        <w:rPr/>
        <w:t xml:space="preserve">«26) հաստատում է մենթոր հաստատությունների ընտրության և մենթորական աշխատանքներ իրականացնողների գործառույթների սահմանման կարգը.</w:t>
      </w:r>
    </w:p>
    <w:p>
      <w:pPr/>
      <w:r>
        <w:rPr/>
        <w:t xml:space="preserve">27) հաստատում է մանկավարժի որակավորում շնորհող միջին մասնագիտական կամ բարձրագույն ուսումնական հաստատություն կողմից իրականացվող մոդուլի երաշխավորման կարգը: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օրենքի 1-ին հոդվածի 4-րդ մասով նախատեսված ենթաօրենսդրական իրավական ակտերը ընդունվում են սույն օրենքի ուժի մեջ մտնելուց հետո՝ 12 ամսվա ընթացքում:</w:t>
      </w:r>
    </w:p>
    <w:p>
      <w:pPr/>
      <w:r>
        <w:rPr>
          <w:b w:val="1"/>
          <w:bCs w:val="1"/>
        </w:rPr>
        <w:t xml:space="preserve">     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D5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94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B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7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A9F3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C2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6CA78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C86F5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42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21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2FE0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49006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2859D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34343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83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25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32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2026-04-01T23:32:21+04:00</dcterms:created>
  <dcterms:modified xsi:type="dcterms:W3CDTF">2026-04-01T23:32:21+04:00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