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2015 ԹՎԱԿԱՆԻ ՆՈՅԵՄԲԵՐԻ 12-Ի N 1315-Ն ՈՐՈՇՄԱՆ ՄԵՋ  ՓՈՓՈԽՈՒԹՅՈՒՆ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______ ___________ 2024 թվականի N ______-Ն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</w:p>
    <w:p>
      <w:pPr/>
      <w:r>
        <w:rPr>
          <w:b w:val="1"/>
          <w:bCs w:val="1"/>
        </w:rPr>
        <w:t xml:space="preserve">2015 ԹՎԱԿԱՆԻ ՆՈՅԵՄԲԵՐԻ 12-Ի N 1315-Ն ՈՐՈՇՄԱՆ ՄԵՋ </w:t>
      </w:r>
    </w:p>
    <w:p>
      <w:pPr/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հոդվածով և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12-ի «Կենդանիների համարակալմանը ներկայացվող պահանջները սահմանելու և Հայաստանի Հանրապետության կառավարության 2004 թվականի հունվարի 29-ի N 59-Ն որոշումն ուժը կորցրած ճանաչելու մասին» N 1315-Նորոշման հավելվածի 6-րդ կետի 1-ին ենթակեը շարադրել հետևյալ խմբագրությամբ՝</w:t>
      </w:r>
    </w:p>
    <w:p>
      <w:pPr/>
      <w:r>
        <w:rPr/>
        <w:t xml:space="preserve">«1) ականջապիտակները, որոնք պետք է պատրաստված լինեն ջերմակայուն պոլիմերային նյութից՝ ուղանկյուն կամ քառակուսի կամ շրջանաձև. ուղղանկյուն կամ քառակուսի ականջապիտակների իգական կցամասի երկարությունը՝ 30 մմ-ից մինչև 50 մմ, լայնությունը՝ 30 մմ-ից մինչև 45 մմ, արական կցամասի երկարությունը՝ 30 մմ-ից մինչև 50 մմ, լայնությունը՝ 30 մմ-ից մինչև 45 մմ, շրջանաձև ականջապիտակների իգական և արական կցամասերի տրամագիծը՝ 20 մմ-ից մինչև 35 մմ, երկկողմանի ընթեռնելի նույնանման նիշերով ականջապիտակներն ամրացվում են կենդանու աջ և ձախ ականջներին՝ նախատեսված հատուկ դակիչով.»։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7CE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366B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2026-03-31T16:36:13+04:00</dcterms:created>
  <dcterms:modified xsi:type="dcterms:W3CDTF">2026-03-31T16:36:13+04:00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