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«Այն ոլորտների ցանկը սահմանելու մասին, որոնցում գործունեություն իրականացնող հարկ վճարողների կողմից հիմնական միջոցների տեղափոխության դեպքում ուղեկցող փաստաթղթերի առկայությունը պարտադիր չէ» ՀՀ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ԱՅՆ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ՈԼՈՐՏՆԵՐԻ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ՑԱՆԿԸ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ՍԱՀՄԱՆԵԼՈՒ</w:t>
      </w:r>
      <w:r>
        <w:rPr>
          <w:b w:val="1"/>
          <w:bCs w:val="1"/>
        </w:rPr>
        <w:t xml:space="preserve"> ՄԱՍԻՆ, ՈՐՈՆՑՈՒՄ ԳՈՐԾՈՒՆԵՈՒԹՅՈՒՆ ԻՐԱԿԱՆԱՑՆՈՂ ՀԱՐԿ ՎՃԱՐՈՂՆԵՐԻ ԿՈՂՄԻՑ ՀԻՄՆԱԿԱՆ ՄԻՋՈՑՆԵՐԻ ՏԵՂԱՓՈԽՈՒԹՅԱՆ ԴԵՊՔՈՒՄ ՈՒՂԵԿՑՈՂ ՓԱՍՏԱԹՂԹԵՐԻ ԱՌԿԱՅՈՒԹՅՈՒՆԸ ՊԱՐՏԱԴԻՐ ՉԷ</w:t>
      </w:r>
    </w:p>
    <w:p>
      <w:pPr/>
      <w:r>
        <w:rPr/>
        <w:t xml:space="preserve"> </w:t>
      </w:r>
    </w:p>
    <w:p>
      <w:pPr/>
      <w:r>
        <w:rPr/>
        <w:t xml:space="preserve">Հիմք ընդունելով Հայաստանի Հանրապետության հարկային օրենսգրքի 57-րդ հոդվածի 1-ին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Սահմանել </w:t>
      </w:r>
      <w:r>
        <w:rPr/>
        <w:t xml:space="preserve">այն</w:t>
      </w:r>
      <w:r>
        <w:rPr/>
        <w:t xml:space="preserve"> </w:t>
      </w:r>
      <w:r>
        <w:rPr/>
        <w:t xml:space="preserve">ոլորտների</w:t>
      </w:r>
      <w:r>
        <w:rPr/>
        <w:t xml:space="preserve"> </w:t>
      </w:r>
      <w:r>
        <w:rPr/>
        <w:t xml:space="preserve">ցանկը</w:t>
      </w:r>
      <w:r>
        <w:rPr/>
        <w:t xml:space="preserve">, որոնցում գործունեություն իրականացնող հարկ վճարողների կողմից հիմնական միջոցների տեղափոխության դեպքում ուղեկցող փաստաթղթերի առկայությունը պարտադիր չէ՝ համաձ</w:t>
      </w:r>
      <w:r>
        <w:rPr/>
        <w:t xml:space="preserve">այն</w:t>
      </w:r>
      <w:r>
        <w:rPr/>
        <w:t xml:space="preserve"> հավելվածի:</w:t>
      </w:r>
    </w:p>
    <w:p>
      <w:pPr/>
      <w:r>
        <w:rPr/>
        <w:t xml:space="preserve">2. Սույն որոշումն ուժի մեջ է մտնում պաշտոնական հրապարակմանը հաջորդող օրվանից, և դրա գործողությունը տարածվում է 2018 թվականի հունվարի 1-ից հետո ծագած հարաբերությունների վրա:</w:t>
      </w:r>
    </w:p>
    <w:p>
      <w:pPr/>
      <w:r>
        <w:rPr/>
        <w:t xml:space="preserve"> </w:t>
      </w:r>
    </w:p>
    <w:p>
      <w:pPr/>
      <w:r>
        <w:rPr/>
        <w:t xml:space="preserve"> Հայաստանի Հանրապետության</w:t>
      </w:r>
      <w:br/>
      <w:r>
        <w:rPr/>
        <w:t xml:space="preserve">վարչապետ</w:t>
      </w:r>
    </w:p>
    <w:p>
      <w:pPr>
        <w:jc w:val="end"/>
      </w:pPr>
      <w:r>
        <w:rPr>
          <w:b w:val="1"/>
          <w:bCs w:val="1"/>
        </w:rPr>
        <w:t xml:space="preserve">Ն. Փաշինյան</w:t>
      </w:r>
      <w:b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ՀՀ կառավարության ... </w:t>
      </w:r>
      <w:r>
        <w:rPr>
          <w:b w:val="1"/>
          <w:bCs w:val="1"/>
        </w:rPr>
        <w:t xml:space="preserve">որոշման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Ց Ա Ն Կ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ԱՅՆ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ՈԼՈՐՏՆԵՐԻ</w:t>
      </w:r>
      <w:r>
        <w:rPr>
          <w:b w:val="1"/>
          <w:bCs w:val="1"/>
        </w:rPr>
        <w:t xml:space="preserve">, ՈՐՈՆՑՈՒՄ ԳՈՐԾՈՒՆԵՈՒԹՅՈՒՆ ԻՐԱԿԱՆԱՑՆՈՂ ՀԱՐԿ ՎՃԱՐՈՂՆԵՐԻ ԿՈՂՄԻՑ ՀԻՄՆԱԿԱՆ ՄԻՋՈՑՆԵՐԻ ՏԵՂԱՓՈԽՈՒԹՅԱՆ ԴԵՊՔՈՒՄ ՈՒՂԵԿՑՈՂ ՓԱՍՏԱԹՂԹԵՐԻ ԱՌԿԱՅՈՒԹՅՈՒՆԸ ՊԱՐՏԱԴԻՐ ՉԷ</w:t>
      </w:r>
    </w:p>
    <w:p>
      <w:pPr/>
      <w:r>
        <w:rPr/>
        <w:t xml:space="preserve"> </w:t>
      </w:r>
    </w:p>
    <w:p>
      <w:pPr/>
      <w:r>
        <w:rPr/>
        <w:t xml:space="preserve">1. Հայաստանի Հանրապետության հարկային օրենսգրքի 57-րդ հոդվածի 1-ին մասի կիրառության առումով հարկ վճարողների կողմից հիմնական միջոցների տեղափոխության դեպքում ուղեկցող փաստաթղթերի առկայությունը պարտադիր չէ Հայաստանի Հանրապետության էկոնոմիկայի նախարարի 2013 թվականի սեպտեմբերի 19-ի N 874-Ն հրամանով հաստատված` տնտեսական գործունեության տեսակների դասակարգչով (այսուհետ՝ դասակարգիչ) սահմանված՝ «F(ԷՖ) Շինարարություն» ոլորտի բացառապես հետևյալ գործունեության տեսակների շրջանակներում հիմնական միջոցների տեղափոխության համար՝</w:t>
      </w:r>
    </w:p>
    <w:p>
      <w:pPr/>
      <w:r>
        <w:rPr/>
        <w:t xml:space="preserve">1) Բնակելի և ոչ բնակելի շենքերի շինարարություն (դասակարգչի 41.20 դաս).</w:t>
      </w:r>
    </w:p>
    <w:p>
      <w:pPr/>
      <w:r>
        <w:rPr/>
        <w:t xml:space="preserve">2) Ճանապարհների և ավտոմայրուղիների շինարարություն (դասակարգչի 42.11 դաս).</w:t>
      </w:r>
    </w:p>
    <w:p>
      <w:pPr/>
      <w:r>
        <w:rPr/>
        <w:t xml:space="preserve">3) Երկաթուղիների և մետրոյի շինարարություն (դասակարգչի 42.12 դաս).</w:t>
      </w:r>
    </w:p>
    <w:p>
      <w:pPr/>
      <w:r>
        <w:rPr/>
        <w:t xml:space="preserve">4) Կամուրջների և թունելների շինարարություն (դասակարգչի 42.13 դաս).</w:t>
      </w:r>
    </w:p>
    <w:p>
      <w:pPr/>
      <w:r>
        <w:rPr/>
        <w:t xml:space="preserve">5) Ջրային տնտեսության կառույցների շինարարություն (դասակարգչի 42.21 դաս).</w:t>
      </w:r>
    </w:p>
    <w:p>
      <w:pPr/>
      <w:r>
        <w:rPr/>
        <w:t xml:space="preserve">6) Էլեկտրահաղորդման և հեռահաղորդակցական համակարգերի շինարարություն (դասակարգչի 42.22 դաս).</w:t>
      </w:r>
    </w:p>
    <w:p>
      <w:pPr/>
      <w:r>
        <w:rPr/>
        <w:t xml:space="preserve">7) Սպորտային կառույցների շինարարություն (դասակարգչի 42.99.1 դաս).</w:t>
      </w:r>
    </w:p>
    <w:p>
      <w:pPr/>
      <w:r>
        <w:rPr/>
        <w:t xml:space="preserve">8) Գազամատակարարման կառույցների շինարարություն (դասակարգչի 42.99.2 ենթադաս):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2026-03-31T05:47:26+04:00</dcterms:created>
  <dcterms:modified xsi:type="dcterms:W3CDTF">2026-03-31T05:47:26+04:00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