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«ՀՀ կառավարության 2017 թվականի նոյեմբերի 23-ի N 49 արձանագրային որոշման մեջ փոփոխություններ կատարելու մասին» արձանագրային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u w:val="single"/>
        </w:rPr>
        <w:t xml:space="preserve">Ն</w:t>
      </w:r>
      <w:r>
        <w:rPr>
          <w:u w:val="single"/>
        </w:rPr>
        <w:t xml:space="preserve">ախագիծ </w:t>
      </w:r>
    </w:p>
    <w:p>
      <w:pPr>
        <w:jc w:val="end"/>
      </w:pPr>
      <w:r>
        <w:rPr/>
        <w:t xml:space="preserve">Արձանագրային որոշում</w:t>
      </w:r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ՀԱՆՐԱՊԵՏՈՒԹՅԱՆ </w:t>
      </w:r>
      <w:r>
        <w:rPr>
          <w:b w:val="1"/>
          <w:bCs w:val="1"/>
        </w:rPr>
        <w:t xml:space="preserve">ԿԱՌԱՎԱՐՈՒԹՅԱՆ 2017 ԹՎԱԿԱՆԻ ՆՈՅԵՄԲԵՐԻ 23-Ի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49 ԱՐՁԱՆԱԳՐԱՅԻՆ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1. Հայաստանի Հանրապետության կառավարության 2017 թվականի նոյեմբերի 23-ի «Հայաստանի Հանրապետության տարածքում տվյալների պահոցի ստեղծման ծրագրին, միջոցառումների ժամանակացույցին և պետություն-մասնավոր հատված համագործակցության ձևաչափին հավանություն տալու մասին» թիվ 49 արձանագրային որոշման 2-րդ հավելվածը շարադրել նոր խմբագրությամբ՝ համաձայն հավելվածի: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                                 Հավելված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 ՀՀ  կառավարության  20   թ.</w:t>
      </w:r>
    </w:p>
    <w:p>
      <w:pPr>
        <w:jc w:val="end"/>
      </w:pPr>
      <w:r>
        <w:rPr/>
        <w:t xml:space="preserve">         -ի նիստի N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արձանագրային 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ԺԱՄԱՆԱԿԱՑՈՒՅՑ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ՏԱՐԱԾՔՈՒՄ</w:t>
      </w:r>
      <w:r>
        <w:rPr>
          <w:b w:val="1"/>
          <w:bCs w:val="1"/>
        </w:rPr>
        <w:t xml:space="preserve"> ՏՎՅԱԼՆԵՐԻ ՊԱՀՈՑԻ ՍՏԵՂԾՄԱՆ ՄԻՋՈՑԱՌՈՒՄՆԵՐԻ </w:t>
      </w:r>
    </w:p>
    <w:p>
      <w:pPr/>
      <w:r>
        <w:rPr>
          <w:b w:val="1"/>
          <w:bCs w:val="1"/>
        </w:rPr>
        <w:t xml:space="preserve"> </w:t>
      </w:r>
    </w:p>
    <w:tbl>
      <w:tblGrid>
        <w:gridCol w:w="735" w:type="dxa"/>
        <w:gridCol w:w="2490" w:type="dxa"/>
        <w:gridCol w:w="2070" w:type="dxa"/>
        <w:gridCol w:w="2430" w:type="dxa"/>
        <w:gridCol w:w="2100" w:type="dxa"/>
        <w:gridCol w:w="4230" w:type="dxa"/>
      </w:tblGrid>
      <w:tblPr>
        <w:tblW w:w="14055" w:type="dxa"/>
        <w:tblLayout w:type="autofit"/>
      </w:tblPr>
      <w:tr>
        <w:trPr/>
        <w:tc>
          <w:tcPr>
            <w:tcW w:w="73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2490" w:type="dxa"/>
            <w:noWrap/>
          </w:tcPr>
          <w:p>
            <w:pPr/>
            <w:r>
              <w:rPr/>
              <w:t xml:space="preserve">Միջոցառումը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Կատարման ժամկետը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Կատարման պատասխանատուներ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Հնարավոր ֆինանսավոր-ման </w:t>
            </w:r>
            <w:br/>
            <w:r>
              <w:rPr/>
              <w:t xml:space="preserve"> աղբյուրը և անհրաժեշտ </w:t>
            </w:r>
            <w:br/>
            <w:r>
              <w:rPr/>
              <w:t xml:space="preserve"> միջոցները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Ակնկալվող արդյունքները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2490" w:type="dxa"/>
            <w:noWrap/>
          </w:tcPr>
          <w:p>
            <w:pPr/>
            <w:r>
              <w:rPr/>
              <w:t xml:space="preserve">Կենտրոնի հզորությունների և անվտանգության չափանիշների սահմանում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2017 թվականի մարտի 2-րդ տասնօրյակ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Հայաստանի Հանրապետության տրանսպորտի, կապի և տեղեկատվական տեխնոլոգիաների նախարարություն</w:t>
            </w:r>
          </w:p>
          <w:p>
            <w:pPr/>
            <w:r>
              <w:rPr/>
              <w:t xml:space="preserve">Հայաստանի Հանրապետության ԿԱ ազգային անվտանգության ծառայություն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Ֆինանսվորում չի պահանջում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Քննարկման արդյունքում ձևավորվի Կենտրոնի ստեղծման վերաբերյալ միասնական տեսակետ՝ նշելով պահանջները, զարգացման հեռանկարները, ծավալը և այլ հարցեր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2490" w:type="dxa"/>
            <w:noWrap/>
          </w:tcPr>
          <w:p>
            <w:pPr/>
            <w:r>
              <w:rPr/>
              <w:t xml:space="preserve">Ներդրողների ներգրավման նպատակով քննարկումների իրականացում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2018 թվականի հուլիսի 1-ին տասնօրյակ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Հայաստանի Հանրապետության տրանսպորտի, կապի և տեղեկատվական տեխնոլոգիաների նախարարություն</w:t>
            </w:r>
          </w:p>
          <w:p>
            <w:pPr/>
            <w:r>
              <w:rPr/>
              <w:t xml:space="preserve">Հայաստանի Հանրապետության ԿԱ ազգային անվտանգության ծառայություն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Ֆինանսվորում չի պահանջում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Ձևավորված միասնական տեսակետի հիման վրա քննարկումներ իրականացնել ոլորտի առաջատար անդրազգային և տեղական կազմակերպությունների հետ և ձևավորել վերջիներիս կողմից ներկայացված տեսլականը, որի հիման վրա մշակել ծրագրի իրականացման մրցութային փաթեթ, հայտարարել  երկու փուլով մրցույթ ։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2490" w:type="dxa"/>
            <w:noWrap/>
          </w:tcPr>
          <w:p>
            <w:pPr/>
            <w:r>
              <w:rPr/>
              <w:t xml:space="preserve">Երկու փուլով մրցույթի  արդյունքների ամփոփում և հաղթողի ընտրություն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2018 թվականի օգոստոսի 1-ին տասնօրյակ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Հայաստանի Հանրապետության տրանսպորտի, կապի և տեղեկատվական տեխնոլոգիաների նախարարություն</w:t>
            </w:r>
          </w:p>
          <w:p>
            <w:pPr/>
            <w:r>
              <w:rPr/>
              <w:t xml:space="preserve">Հայաստանի Հանրապետության կառավարությանն առընթեր ազգային անվտանգության ծառայություն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Ֆինանսվորում</w:t>
            </w:r>
          </w:p>
          <w:p>
            <w:pPr/>
            <w:r>
              <w:rPr/>
              <w:t xml:space="preserve">չի պահանջում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Մրցույթի  արդյունքում հաղթողի ընտրություն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2490" w:type="dxa"/>
            <w:noWrap/>
          </w:tcPr>
          <w:p>
            <w:pPr/>
            <w:r>
              <w:rPr/>
              <w:t xml:space="preserve">Պայմանագրի պայմանների մշակում, պայմանագրի կնքում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2018 թվականի նոյեմբերի 3-րդ տասնօրյակ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Հայաստանի Հանրապետության տրանսպորտի, կապի և տեղեկատվական տեխնոլոգիաների նախարարություն</w:t>
            </w:r>
          </w:p>
          <w:p>
            <w:pPr/>
            <w:r>
              <w:rPr/>
              <w:t xml:space="preserve">Հայաստանի Հանրապետության կառավարությանն առընթեր ազգային անվտանգության ծառայություն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Ֆինանսվորում</w:t>
            </w:r>
          </w:p>
          <w:p>
            <w:pPr/>
            <w:r>
              <w:rPr/>
              <w:t xml:space="preserve">չի պահանջում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Մրցույթի  արդյունքում հաղթողի ընտրություն հետ համատեղ պայմանագրի մշակում և պայմանագրի կնքում՝ սահմանելով երկու կողմերի իրավունքները ու պարտականությունները: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2026-04-03T18:46:20+04:00</dcterms:created>
  <dcterms:modified xsi:type="dcterms:W3CDTF">2026-04-03T18:46:20+04:00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