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տարածքում շրջանառության թույլատրված քաղաքացիական և ծառայողական զենքի, հրազենի հիմնական բաղկացուցիչ մասերի և փամփուշտների հաշվառման պետական կադաստրի վարման կարգը սահմանելու մասին»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       ----------- 2023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       - </w:t>
      </w:r>
      <w:r>
        <w:rPr>
          <w:b w:val="1"/>
          <w:bCs w:val="1"/>
        </w:rPr>
        <w:t xml:space="preserve">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ՏԱՐԱԾՔՈՒՄ ՇՐՋԱՆԱՌՈՒԹՅԱՆ ԹՈՒՅԼԱՏՐՎԱԾ</w:t>
      </w:r>
      <w:r>
        <w:rPr/>
        <w:t xml:space="preserve"> </w:t>
      </w:r>
      <w:r>
        <w:rPr>
          <w:b w:val="1"/>
          <w:bCs w:val="1"/>
        </w:rPr>
        <w:t xml:space="preserve">ՔԱՂԱՔԱՑԻԱԿԱՆ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ԾԱՌԱՅՈՂԱԿԱՆ</w:t>
      </w:r>
      <w:r>
        <w:rPr/>
        <w:t xml:space="preserve"> </w:t>
      </w:r>
      <w:r>
        <w:rPr>
          <w:b w:val="1"/>
          <w:bCs w:val="1"/>
        </w:rPr>
        <w:t xml:space="preserve">ԶԵՆՔԻ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ՀՐԱԶԵՆԻ</w:t>
      </w:r>
      <w:r>
        <w:rPr/>
        <w:t xml:space="preserve"> </w:t>
      </w:r>
      <w:r>
        <w:rPr>
          <w:b w:val="1"/>
          <w:bCs w:val="1"/>
        </w:rPr>
        <w:t xml:space="preserve">ՀԻՄՆԱԿԱՆ</w:t>
      </w:r>
      <w:r>
        <w:rPr/>
        <w:t xml:space="preserve"> </w:t>
      </w:r>
      <w:r>
        <w:rPr>
          <w:b w:val="1"/>
          <w:bCs w:val="1"/>
        </w:rPr>
        <w:t xml:space="preserve">ԲԱՂԿԱՑՈՒՑԻՉ</w:t>
      </w:r>
      <w:r>
        <w:rPr/>
        <w:t xml:space="preserve"> </w:t>
      </w:r>
      <w:r>
        <w:rPr>
          <w:b w:val="1"/>
          <w:bCs w:val="1"/>
        </w:rPr>
        <w:t xml:space="preserve">ՄԱՍԵՐԻ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ՓԱՄՓՈՒՇՏՆԵՐԻ</w:t>
      </w:r>
      <w:r>
        <w:rPr/>
        <w:t xml:space="preserve"> </w:t>
      </w:r>
      <w:r>
        <w:rPr>
          <w:b w:val="1"/>
          <w:bCs w:val="1"/>
        </w:rPr>
        <w:t xml:space="preserve">ՀԱՇՎԱՌՄԱՆ ՊԵՏԱԿԱՆ ԿԱԴԱՍՏՐԻ ՎԱՐՄԱՆ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«Զենքի շրջանառության կարգավորման մասին» օրենքի 9-րդ հոդվածի 3-րդ մասով՝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Սահմանել`</w:t>
      </w:r>
    </w:p>
    <w:p>
      <w:pPr/>
      <w:r>
        <w:rPr/>
        <w:t xml:space="preserve">Հայաստանի Հանրապետության տարածքում շրջանառության թույլատրված քաղաքացիական և ծառայողական զենքի, հրազենի հիմնական բաղկացուցիչ մասերի և փամփուշտների հաշվառման պետական կադաստրի վարման կարգը` համաձայն hավելվածի: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</w:t>
      </w:r>
    </w:p>
    <w:p>
      <w:pPr>
        <w:jc w:val="end"/>
      </w:pPr>
      <w:r>
        <w:rPr>
          <w:b w:val="1"/>
          <w:bCs w:val="1"/>
        </w:rPr>
        <w:t xml:space="preserve">2023 թվականի</w:t>
      </w:r>
    </w:p>
    <w:p>
      <w:pPr>
        <w:jc w:val="end"/>
      </w:pPr>
      <w:r>
        <w:rPr>
          <w:b w:val="1"/>
          <w:bCs w:val="1"/>
        </w:rPr>
        <w:t xml:space="preserve">«--»  «--------»     N ---  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ՏԱՐԱԾՔՈՒՄ ՇՐՋԱՆԱՌՈՒԹՅԱՆ ԹՈՒՅԼԱՏՐՎԱԾ ՔԱՂԱՔԱՑԻԱԿԱՆ ԵՎ ԾԱՌԱՅՈՂԱԿԱՆ ԶԵՆՔԻ, ՀՐԱԶԵՆԻ ՀԻՄՆԱԿԱՆ ԲԱՂԿԱՑՈՒՑԻՉ ՄԱՍԵՐԻ ԵՎ ՓԱՄՓՈՒՇՏՆԵՐԻ ՀԱՇՎԱՌՄԱՆ ՊԵՏԱԿԱՆ ԿԱԴԱՍՏՐԻ ՎԱՐՄԱՆ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կարգով սահմանվում են Հայաստանի Հանրապետության տարածքում շրջանառության թույլատրված քաղաքացիական և ծառայողական զենքի, հրազենի հիմնական բաղկացուցիչ մասերի և փամփուշտների հաշվառման պետական կադաստրի (այսուհետ՝ Կադաստր) վարման հետ կապված հարաբերությունները:</w:t>
      </w:r>
    </w:p>
    <w:p>
      <w:pPr>
        <w:numPr>
          <w:ilvl w:val="0"/>
          <w:numId w:val="5"/>
        </w:numPr>
      </w:pPr>
      <w:r>
        <w:rPr/>
        <w:t xml:space="preserve">Սույն կարգի դրույթները չեն տարածվում մշակութային արժեք ներկայացվող զենքի վրա։</w:t>
      </w:r>
    </w:p>
    <w:p>
      <w:pPr/>
      <w:r>
        <w:rPr/>
        <w:t xml:space="preserve">3․ Կադաստր չեն մուտքագրվում Հայաստանի Հանրապետությունում արտադրվող, ներկրվող և արտահանվող քաղաքացիական զենքի նմուշ օրինակների վերաբերյալ տվյալները։</w:t>
      </w:r>
    </w:p>
    <w:p>
      <w:pPr>
        <w:numPr>
          <w:ilvl w:val="0"/>
          <w:numId w:val="6"/>
        </w:numPr>
      </w:pPr>
      <w:r>
        <w:rPr/>
        <w:t xml:space="preserve">Կադաստրում մուտքագրվող քաղաքացիական և ծառայողական զենքի, հրազենի հիմնական բաղկացուցիչ մասերի և փամփուշտների մոդելների ցանկը հաստատվում է Հայաստանի Հանրապետության կառավարության կողմից։</w:t>
      </w:r>
    </w:p>
    <w:p>
      <w:pPr/>
      <w:r>
        <w:rPr/>
        <w:t xml:space="preserve">5․ Կադաստրում փոփոխություններ են արվում քաղաքացիական և ծառայողական զենքի, հրազենի հիմնական բաղկացուցիչ մասերի և փամփուշտների մոդելների ցանկը Հայաստանի Հանրապետության կառավարության կողմից հաստատելուց հետո՝ ոչ ուշ, քան երեք ամսվա ընթացքում։</w:t>
      </w:r>
    </w:p>
    <w:p>
      <w:pPr>
        <w:numPr>
          <w:ilvl w:val="0"/>
          <w:numId w:val="7"/>
        </w:numPr>
      </w:pPr>
      <w:r>
        <w:rPr/>
        <w:t xml:space="preserve">Կադաստրը բաղկացած է հետևյալ բաժիններից.</w:t>
      </w:r>
    </w:p>
    <w:p>
      <w:pPr/>
      <w:r>
        <w:rPr/>
        <w:t xml:space="preserve">ա) հայրենական արտադրության քաղաքացիական և ծառայողական զենք, հրազենի հիմնական բաղկացուցիչ մասեր և փամփուշտներ.</w:t>
      </w:r>
    </w:p>
    <w:p>
      <w:pPr/>
      <w:r>
        <w:rPr/>
        <w:t xml:space="preserve">բ) օտարերկրյա արտադրության քաղաքացիական և ծառայողական զենք, հրազենի հիմնական բաղկացուցիչ մասեր և փամփուշտներ։</w:t>
      </w:r>
    </w:p>
    <w:p>
      <w:pPr>
        <w:numPr>
          <w:ilvl w:val="0"/>
          <w:numId w:val="8"/>
        </w:numPr>
      </w:pPr>
      <w:r>
        <w:rPr/>
        <w:t xml:space="preserve">Կադաստր են մուտքագրվում քաղաքացիական և ծառայողական զենքի, հրազենի հիմնական բաղկացուցիչ մասերի և փամփուշտների մասին (ըստ կադաստրի բաժինների) հետևյալ տեղեկությունները.</w:t>
      </w:r>
    </w:p>
    <w:p>
      <w:pPr/>
      <w:r>
        <w:rPr/>
        <w:t xml:space="preserve">ա) հայրենական արտադրության արտադրության քաղաքացիական և ծառայողական զենք, հրազենի հիմնական բաղկացուցիչ մասեր և փամփուշտներ բաժնում.</w:t>
      </w:r>
    </w:p>
    <w:p>
      <w:pPr/>
      <w:r>
        <w:rPr/>
        <w:t xml:space="preserve">1․ զենքի մոդել (փամփուշտի տեսակ) և օգտագործվող փամփուշտի անվանումը, նշանակությունը և քանակը.</w:t>
      </w:r>
    </w:p>
    <w:p>
      <w:pPr/>
      <w:r>
        <w:rPr/>
        <w:t xml:space="preserve">2․ զենքի և փամփուշտների հիմնական տեխնիկական ցուցանիշները, իրավական ակտի հղումը, համապատասխանության գնահատման փաստաթղթի համարը, գործողության ժամկետը.</w:t>
      </w:r>
    </w:p>
    <w:p>
      <w:pPr/>
      <w:r>
        <w:rPr/>
        <w:t xml:space="preserve">3․ արտադրողի անվանումը, հասցեն․</w:t>
      </w:r>
    </w:p>
    <w:p>
      <w:pPr/>
      <w:r>
        <w:rPr/>
        <w:t xml:space="preserve">4․ նմուշի գունավոր լուսանկար,</w:t>
      </w:r>
    </w:p>
    <w:p>
      <w:pPr/>
      <w:r>
        <w:rPr/>
        <w:t xml:space="preserve">բ) օտարերկրյա արտադրության քաղաքացիական և ծառայողական զենք, հրազենի հիմնական բաղկացուցիչ մասեր և փամփուշտներ բաժնում.</w:t>
      </w:r>
    </w:p>
    <w:p>
      <w:pPr/>
      <w:r>
        <w:rPr/>
        <w:t xml:space="preserve">1․ զենքի մոդել (փամփուշտի տեսակ) և օգտագործվող փամփուշտի անվանումը, նշանակությունը և քանակը.</w:t>
      </w:r>
    </w:p>
    <w:p>
      <w:pPr/>
      <w:r>
        <w:rPr/>
        <w:t xml:space="preserve">2․ զենքի և փամփուշտների հիմնական տեխնիկական ցուցանիշները, իրավական ակտի հղումը, համապատասխանության գնահատման փաստաթղթի համարը, գործողության ժամկետը.</w:t>
      </w:r>
    </w:p>
    <w:p>
      <w:pPr/>
      <w:r>
        <w:rPr/>
        <w:t xml:space="preserve">3․ երկրի և արտադրողի անվանումը, հասցեն․</w:t>
      </w:r>
    </w:p>
    <w:p>
      <w:pPr/>
      <w:r>
        <w:rPr/>
        <w:t xml:space="preserve">4․ նմուշի գունավոր լուսանկար։</w:t>
      </w:r>
    </w:p>
    <w:p>
      <w:pPr/>
      <w:r>
        <w:rPr/>
        <w:t xml:space="preserve">8․ Քաղաքացիական և ծառայողական զենքի, հրազենի հիմնական բաղկացուցիչ մասերի և փամփուշտների մասին տեղեկատվությունը կադաստրում մուտքագրումը կատարվում է տեխնիկական կանոնակարգման (այսուհետ՝ տեխնիկական կանոնակարգ) օբյեկտ հանդիսացող՝ Հայաստանի Հանրապետությունում արտադրված, Հայաստանի Հանրապետություն ներմուծվող և Հայաստանի Հանրապետությունից արտահանվող բոլոր մոդելների (բացառությամբ մշակութային արժեք հանդիսացող) նկատմամբ տեխնիկական կանոնակարգով սահմանված համապատասխանության գնահատման դրական արդյունքների հիման վրա՝ Հայաստանի Հանրապետության օրենսդրությամբ սահմանված կարգով հավատարմագրված և նշանակված համապատասխանության գնահատման մարմնի կողմից տրամադրված համապատասխանության գնահատման փաստաթղթի առկայության դեպքում:</w:t>
      </w:r>
    </w:p>
    <w:p>
      <w:pPr/>
      <w:r>
        <w:rPr/>
        <w:t xml:space="preserve">9․ Քաղաքացիական և ծառայողական զենքի, հրազենի հիմնական բաղկացուցիչ մասերի և փամփուշտների մասին տվյալների մուտքագրումը կադաստր իրականացվում է 10 աշխատանքային օրվա ընթացքում՝ հայտատուի (իրավաբանական կամ անհատ ձեռնարկատեր հանդիսացող ֆիզիկական անձ, որը հանդիսանում է արտադրող, ներմուծող արտահանող կամ արտադրողի կողմից լիազորված անձ) կողմից լիազորված մարմնին ուղղված գրության (էլեկտրոնային ուղեկցվող հայտի` կից փաստաթղթերով) հիման վրա։</w:t>
      </w:r>
    </w:p>
    <w:p>
      <w:pPr>
        <w:numPr>
          <w:ilvl w:val="0"/>
          <w:numId w:val="9"/>
        </w:numPr>
      </w:pPr>
      <w:r>
        <w:rPr/>
        <w:t xml:space="preserve">Հայտին կից հայտատուի կողմից լիազորված մարմնին պետք է ներկայացվեն սույն կարգի 7-րդ կետով պահանջվող բոլոր փաստաթղթերը։</w:t>
      </w:r>
    </w:p>
    <w:p>
      <w:pPr/>
      <w:r>
        <w:rPr/>
        <w:t xml:space="preserve">11․ Ստանդարտացման և չափագիտության լիազորված մարմինը վարում է և մուտքագրում տվյալները՝ յուրաքանչյուր քաղաքացիական և ծառայողական զենքի, հրազենի հիմնական բաղկացուցիչ մասերի և փամփուշտների մոդելի կամ տիպի համար՝ շնորհելով գրանցման հերթական համար։</w:t>
      </w:r>
    </w:p>
    <w:p>
      <w:pPr/>
      <w:r>
        <w:rPr/>
        <w:t xml:space="preserve">12․ Յուրաքանչյուր եռամսյակին հաջորդող 10-րդ աշխատանքային օրը  ստանդարտացման և չափագիտության լիազորված մարմնի կողմից հաշվետու ժամանակահատվածում՝ տվյալ ամսվան նախորդած եռամսյակի ընթացքում մուտքագրված տվյալները համապատասխան ուղեկցող գրությամբ ներկայացվում են Հայաստանի Հանրապետության կառավարություն։</w:t>
      </w:r>
    </w:p>
    <w:p>
      <w:pPr/>
      <w:r>
        <w:rPr/>
        <w:t xml:space="preserve">13․ Սույն կարգի 12-րդ կետով ստանդարտացման և չափագիտության լիազորված մարմնի կողմից ներկայացված տվյալների հիման վրա կադաստրը հաստատվում է Հայաստանի Հանրապետության կառավարության կողմից և հրապարակվում Հայաստանի Հանրապետության կառավարության պաշտոնական կայքէջում։</w:t>
      </w:r>
    </w:p>
    <w:p>
      <w:pPr/>
      <w:r>
        <w:rPr/>
        <w:t xml:space="preserve">14․ Կադաստրի տվյալների մուտքագրման հիմք հանդիսացող ներկայացված բոլոր էլեկտրոնային փաստաթղթերը պահվում են ստանդարտացման և չափագիտության լիազոր մարմնում՝ երեք տարի ժակմետով։</w:t>
      </w:r>
    </w:p>
    <w:p>
      <w:pPr/>
      <w:r>
        <w:rPr/>
        <w:t xml:space="preserve">15․ Արգելվում է կադաստր չներառված, Հայաստանի Հանրապետության կառավարության կողմից չհաստատված և Հայաստանի Հանրապետության կառավարության պաշտոնական կայքէջում չհրապարակված քաղաքացիական և ծառայողական զենքի, հրազենի հիմնական բաղկացուցիչ մասերի և փամփուշտների հաշվառումը ՀՀ ոստիկանության կողմից։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0F8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8A656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88A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E83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CC796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A8047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1F550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09990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2026-04-03T19:09:46+04:00</dcterms:created>
  <dcterms:modified xsi:type="dcterms:W3CDTF">2026-04-03T19:09:46+04:00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