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ՆՈՅԵՄԲԵՐԻ 7-Ի N 1555-Ն ՈՐՈՇՄԱՆ ՄԵՋ ՓՈՓՈԽՈՒԹՅՈՒՆՆԵՐ ԿԱՏԱՐԵԼՈՒ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 Ա Խ Ա Գ Ի 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«_____»  </w:t>
      </w:r>
      <w:r>
        <w:rPr>
          <w:b w:val="1"/>
          <w:bCs w:val="1"/>
        </w:rPr>
        <w:t xml:space="preserve">2022</w:t>
      </w:r>
      <w:r>
        <w:rPr>
          <w:b w:val="1"/>
          <w:bCs w:val="1"/>
        </w:rPr>
        <w:t xml:space="preserve"> թվականի    N ____</w:t>
      </w:r>
      <w:r>
        <w:rPr>
          <w:b w:val="1"/>
          <w:bCs w:val="1"/>
        </w:rPr>
        <w:t xml:space="preserve">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ՆՈՅԵՄԲԵՐԻ</w:t>
      </w:r>
      <w:r>
        <w:rPr>
          <w:b w:val="1"/>
          <w:bCs w:val="1"/>
        </w:rPr>
        <w:t xml:space="preserve"> 7-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1555-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 և «Սոցիալական աջակցության մասին» օրենքի 12-րդ հոդվածի 2-րդ մասի 4-րդ կետով՝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նոյեմբերի 7-ի «Հայաստանի Հանրապետության 2019 թվականի պետական բյուջեում վերաբաշխում և Հայաստանի Հանրապետության կառավարության 2018 թվականի դեկտեմբերի 27-ի թիվ 1515-Ն որոշման մեջ փոփոխություններ և լրացումներ կատարելու և Հայաստանի Հանրապետության աշխատանքի և սոցիալական հարցերի նախարարությանը գումար հատկացնելու մասին» թիվ 1555-Ն որոշման (այսուհետ՝ Որոշում) մեջ կատարել հետևյալ փոփոխությունները՝</w:t>
      </w:r>
    </w:p>
    <w:p>
      <w:pPr/>
      <w:r>
        <w:rPr/>
        <w:t xml:space="preserve">ա. 3-րդ կետի 4-րդ ենթակետում «2022 թվականի դեկտեմբերի» բառերը փոխարինել «2023 թվականի մարտի» բառերով.</w:t>
      </w:r>
    </w:p>
    <w:p>
      <w:pPr/>
      <w:r>
        <w:rPr/>
        <w:t xml:space="preserve">բ. 6-րդ կետում «2022 թվականի դեկտեմբերի» բառերը փոխարինել «2023 թվականի մարտի» բառերով։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E72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A2C32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2026-04-04T07:38:50+04:00</dcterms:created>
  <dcterms:modified xsi:type="dcterms:W3CDTF">2026-04-04T07:38:50+04:00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