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 ՀԱՅԱՍՏԱՆԻ ՀԱՆՐԱՊԵՏՈՒԹՅԱՆ ՋՐԱՅԻՆ ՕՐԵՆՍԳՐՔՈՒՄ ԼՐԱՑՈՒՄՆԵՐ ԵՎ ՓՈՓՈԽՈՒԹՅՈՒՆՆԵՐ ԿԱՏԱՐԵԼՈՒ ՄԱՍԻՆ>> ՀԱՅԱՍՏԱՆԻ  ՀԱՆՐԱՊԵՏՈՒԹՅԱՆ  ՕՐԵՆՔ</w:t></w:r><w:bookmarkEnd w:id="0"/></w:p><w:p><w:pPr/><w:r><w:rPr/><w:t xml:space="preserve"> </w:t></w:r></w:p><w:p><w:pPr><w:jc w:val="end"/></w:pPr><w:r><w:rPr/><w:t xml:space="preserve">   ՆԱԽԱԳԻԾ</w:t></w:r></w:p><w:p><w:pPr/><w:r><w:rPr/><w:t xml:space="preserve"> </w:t></w:r></w:p><w:p><w:pPr/><w:r><w:rPr/><w:t xml:space="preserve"> </w:t></w:r></w:p><w:p><w:pPr/><w:r><w:rPr><w:b w:val="1"/><w:bCs w:val="1"/></w:rPr><w:t xml:space="preserve">ՀԱՅԱՍՏԱՆԻ  ՀԱՆՐԱՊԵՏՈՒԹՅԱՆ</w:t></w:r></w:p><w:p><w:pPr/><w:r><w:rPr><w:b w:val="1"/><w:bCs w:val="1"/></w:rPr><w:t xml:space="preserve">ՕՐԵՆՔԸ</w:t></w:r></w:p><w:p><w:pPr/><w:r><w:rPr><w:b w:val="1"/><w:bCs w:val="1"/></w:rPr><w:t xml:space="preserve">ՀԱՅԱՍՏԱՆԻ ՀԱՆՐԱՊԵՏՈՒԹՅԱՆ ՋՐԱՅԻՆ ՕՐԵՆՍԳՐՔՈՒՄ ԼՐԱՑՈՒՄՆԵՐ ԵՎ ՓՈՓՈԽՈՒԹՅՈՒՆՆԵՐ ԿԱՏԱՐԵԼՈՒ ՄԱՍԻՆ</w:t></w:r></w:p><w:p><w:pPr/><w:r><w:rPr/><w:t xml:space="preserve"> </w:t></w:r></w:p><w:p><w:pPr/><w:r><w:rPr><w:b w:val="1"/><w:bCs w:val="1"/></w:rPr><w:t xml:space="preserve">Հոդված 1.</w:t></w:r><w:r><w:rPr/><w:t xml:space="preserve"> Հայաստանի Հանրապետության 2002 թվականի հունիսի 4-ի ջրային օրենսգրքի (այսուհետ՝ Օրենսգիրք) 30.1-րդ հոդվածը լրացնել հետևյալ բովանդակությամբ  2-4-րդ մասերով.</w:t></w:r></w:p><w:p><w:pPr/><w:r><w:rPr/><w:t xml:space="preserve"> «Սույն հոդվածի 1-ին մասով սահմանված մերժման հիմքերից բացի նոր կառուցվող փոքր հիդրոէլեկտրակայանների ջրօգտագործման թույլտվությունների հայտերը մերժվում են նաև, եթե՝</w:t></w:r></w:p><w:p><w:pPr/><w:r><w:rPr/><w:t xml:space="preserve">1.փոքր հիդրոէլեկտրակայանների կառուցումը նախատեսվում է այն գետերի վրա ՝</w:t></w:r></w:p><w:p><w:pPr/><w:r><w:rPr/><w:t xml:space="preserve">ա. որոնցում առկա են Հայաստանի Հանրապետության Կարմիր գրքում գրանցված կամ տարածքին բնորոշ՝ էնդեմիկ ձկնատեսակների ձվադրավայրեր.</w:t></w:r></w:p><w:p><w:pPr/><w:r><w:rPr/><w:t xml:space="preserve">բ. որոնց ծանրաբեռնվածությունը դերիվացիոն խողովակներով 40 տոկոս և ավելի է.</w:t></w:r></w:p><w:p><w:pPr/><w:r><w:rPr/><w:t xml:space="preserve">գ. որոնց վրա կան ջրաչափական դիտակետեր և նախատեսվող ջրառի և ջրահեռացման նիշերը շրջանցում են ջրաչափական դիտակետերը:</w:t></w:r></w:p><w:p><w:pPr/><w:r><w:rPr/><w:t xml:space="preserve">2.փոքր հիդրոէլեկտրակայանների կառուցումն իրականացվում է՝</w:t></w:r></w:p><w:p><w:pPr/><w:r><w:rPr/><w:t xml:space="preserve">ա. Սևանա լճի կենտրոնական և անմիջական ազդեցության գոտիներում, </w:t></w:r></w:p><w:p><w:pPr/><w:r><w:rPr/><w:t xml:space="preserve">բ. բնության հատուկ պահպանվող տարածքների պահպանման գոտիներում,</w:t></w:r></w:p><w:p><w:pPr/><w:r><w:rPr/><w:t xml:space="preserve">գ.. բնության հուշարձանների 150 մետր շառավղով հարակից տարածքներում,</w:t></w:r></w:p><w:p><w:pPr/><w:r><w:rPr/><w:t xml:space="preserve">դ. ջրաէկոհամակարգերի պահպանման գոտիներում,</w:t></w:r></w:p><w:p><w:pPr/><w:r><w:rPr/><w:t xml:space="preserve">ե. գետերի հոսքի ձևավորման տարածքներում,</w:t></w:r></w:p><w:p><w:pPr/><w:r><w:rPr/><w:t xml:space="preserve">զ. գետահատվածներում, որտեղ առկա են սողանքային տարածքներ,</w:t></w:r></w:p><w:p><w:pPr/><w:r><w:rPr/><w:t xml:space="preserve">է. անտառային հողերում կամ տարածքներում, որտեղ շինարարական տարածքին մոտեցող ճանապարհներ կառուցելու նպատակով առաջանում է ծառեր հատելու անհրաժեշտություն, բացառությամբ Հայաստանի Հանրապետության անտառային օրենսգրքի 20-րդ հոդվածով նախատեսված պետական անտառային հողերում աշխատանքների իրականացման համաձայնության առկայության դեպքերի</w:t></w:r><w:r><w:rPr><w:b w:val="1"/><w:bCs w:val="1"/></w:rPr><w:t xml:space="preserve">:</w:t></w:r></w:p><w:p><w:pPr/><w:r><w:rPr/><w:t xml:space="preserve">   Սույն հոդվածի 2-րդ մասի 1-ին կետի «ա» և «բ» ենթակետերով նախատեսված գետերի ցանկը սահմանում է  Կառավարությունը:</w:t></w:r></w:p><w:p><w:pPr/><w:r><w:rPr/><w:t xml:space="preserve"> Սույն հոդվածի 2-րդ մասի 2-րդ կետի «ե» ենթակետով նախատեսված սողանքային տարածքները սահմանում է Կառավարությունը:</w:t></w:r><w:r><w:rPr><w:b w:val="1"/><w:bCs w:val="1"/></w:rPr><w:t xml:space="preserve">»:</w:t></w:r></w:p><w:p><w:pPr/><w:r><w:rPr><w:b w:val="1"/><w:bCs w:val="1"/></w:rPr><w:t xml:space="preserve"> </w:t></w:r></w:p><w:p><w:pPr/><w:r><w:rPr><w:b w:val="1"/><w:bCs w:val="1"/></w:rPr><w:t xml:space="preserve">Հոդված 2.</w:t></w:r><w:r><w:rPr/><w:t xml:space="preserve">  Օրենսգրքի 33-րդ հոդվածի`</w:t></w:r></w:p><w:p><w:pPr><w:numPr><w:ilvl w:val="0"/><w:numId w:val="2"/></w:numPr></w:pPr><w:r><w:rPr/><w:t xml:space="preserve">3-րդ մասը շարադրել հետևյալ  խմբագրությամբ.</w:t></w:r></w:p><w:p><w:pPr/><w:r><w:rPr/><w:t xml:space="preserve">   «Ջրավազանային կառավարման պլան չունեցող տարածքներում ջրօգտագործման թույլտվության գործողության ժամկետը չի կարող 5 տարուց ավելի լինել, բացառությամբ հիդրոէլեկտրակայաններում էլեկտրական էներգիայի արտադրության լիցենզիա ստանալու նպատակով տրամադրվող ջրօգտագործման թույլտվությունների:»։</w:t></w:r></w:p><w:p><w:pPr><w:numPr><w:ilvl w:val="0"/><w:numId w:val="3"/></w:numPr></w:pPr><w:r><w:rPr/><w:t xml:space="preserve">5-րդ մասը շարադրել հետևյալ խմբագրությամբ.</w:t></w:r></w:p><w:p><w:pPr/><w:r><w:rPr/><w:t xml:space="preserve">«Էլեկտրական էներգիայի </w:t></w:r><w:r><w:rPr><w:b w:val="1"/><w:bCs w:val="1"/></w:rPr><w:t xml:space="preserve"> </w:t></w:r><w:r><w:rPr/><w:t xml:space="preserve">արտադրության լիցենզիա ստանալու նպատակով ջրօգտագործման թույլտվության համար դիմած անձին (անկախ տվյալ տարածքում ջրավազանային կառավարման պլանի առկայության հանգամանքից) ջրօգտագործման թույլտվությունը տրվում է 1 տարի ժամկետով, որը լիցենզիայի ստացման դեպքում համարվում է երկարաձգված` լիցենզիայի ժամկետին հավասար, բայց ոչ ավելի, քան 20 տարին, եթե ջրավազանային կառավարման պլաններով այլ ժամկետ սահմանված չէ, որի դեպքում ջրօգտագործման թույլտվությունը համարվում է երկարաձգված ջրավազանային կառավարման պլանով նախատեսված ժամկետով: Ջրավազանային կառավարման պլանների հաստատումից կամ դրանցում փոփոխություններ կատարելուց հետո նախկինում տրամադրված ջրօգտագործման թույլտվությունները ենթակա են վերանայման:»։</w:t></w:r></w:p><w:p><w:pPr/><w:r><w:rPr><w:b w:val="1"/><w:bCs w:val="1"/></w:rPr><w:t xml:space="preserve"> </w:t></w:r></w:p><w:p><w:pPr/><w:r><w:rPr><w:b w:val="1"/><w:bCs w:val="1"/></w:rPr><w:t xml:space="preserve"> Հոդված 3.</w:t></w:r><w:r><w:rPr/><w:t xml:space="preserve"> </w:t></w:r><w:r><w:rPr><w:b w:val="1"/><w:bCs w:val="1"/></w:rPr><w:t xml:space="preserve">Անցումային դրույթներ</w:t></w:r></w:p><w:p><w:pPr><w:numPr><w:ilvl w:val="0"/><w:numId w:val="4"/></w:numPr></w:pPr><w:r><w:rPr/><w:t xml:space="preserve">Սույն օրենքն ուժի մեջ է մտնում պաշտոնական հրապարակման օրվան հաջորդող տասներորդ օրը:</w:t></w:r></w:p><w:p><w:pPr><w:numPr><w:ilvl w:val="0"/><w:numId w:val="4"/></w:numPr></w:pPr><w:r><w:rPr/><w:t xml:space="preserve">Սույն օրենքն ուժի մեջ մտնելու օրվանից՝</w:t></w:r></w:p><w:p><w:pPr><w:numPr><w:ilvl w:val="0"/><w:numId w:val="5"/></w:numPr></w:pPr><w:r><w:rPr/><w:t xml:space="preserve">1)Կառավարությունը մեկ տարվա ընթացքում սահմանում է այն գետերի ցանկը, որոնցում առկա են Հայաստանի Հանրապետության Կարմիր գրքում գրանցված կամ տարածքին բնորոշ՝ էնդեմիկ ձկնատեսակների ձվադրավայրեր, որոնց ծանրաբեռնվածությունը դերիվացիոն խողովակներով 40 տոկոս և ավելի է.</w:t></w:r></w:p><w:p><w:pPr><w:numPr><w:ilvl w:val="0"/><w:numId w:val="5"/></w:numPr></w:pPr><w:r><w:rPr/><w:t xml:space="preserve">2)Կառավարությունը երկու տարվա ընթացքում սահմանում է այն գետահատվածները, որտեղ առկա են սողանքային տարածքներ։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6D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464E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9F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D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2026-03-31T09:41:43+04:00</dcterms:created>
  <dcterms:modified xsi:type="dcterms:W3CDTF">2026-03-31T09:41:43+04:00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