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ՀԱՐԿԱՅԻՆ ՕՐԵՆՍԳՐՔՈՒՄ ՓՈՓՈԽՈՒԹՅՈՒՆ ԿԱՏԱՐԵԼՈՒ ՄԱՍԻՆ</w:t>
      </w:r>
      <w:bookmarkEnd w:id="0"/>
    </w:p>
    <w:p>
      <w:pPr>
        <w:pStyle w:val="Heading3"/>
      </w:pPr>
      <w:r>
        <w:rPr>
          <w:b w:val="1"/>
          <w:bCs w:val="1"/>
        </w:rPr>
        <w:t xml:space="preserve">ՀԱՅԱՍՏԱՆԻ ՀԱՆՐԱՊԵՏՈՒԹՅԱՆ ՀԱՐԿԱՅԻՆ ՕՐԵՆՍԳՐՔՈՒՄ ՓՈՓՈԽՈՒԹՅՈՒՆ ԿԱՏԱՐԵԼՈՒ ՄԱՍԻՆ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Հայաստանի Հանրապետության 2016 թվականի հոկտեմբերի 4-ի հարկային օրենսգրքի 88-րդ հոդվածի 1-ին մասը շարադրել նոր խմբագրությամբ.</w:t>
      </w:r>
    </w:p>
    <w:p>
      <w:pPr>
        <w:jc w:val="both"/>
      </w:pPr>
      <w:r>
        <w:rPr/>
        <w:t xml:space="preserve">1. Օրենսգրքի 84-րդ հոդվածով սահմանված՝ ակցիզային հարկով հարկման օբյեկտ համարվող գործարքների ու գործառնությունների հարկման բազայի նկատմամբ ակցիզային հարկը հաշվարկվում է հետեւյալ դրույքաչափերով.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2018թ.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2026-04-03T18:37:02+04:00</dcterms:created>
  <dcterms:modified xsi:type="dcterms:W3CDTF">2026-04-03T18:37:02+04:00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