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ԴԱՏԱԿԱՆ ՕՐԵՆՍԳԻՐՔ» ՍԱՀՄԱՆԱԴՐԱԿԱՆ ՕՐԵՆՔՈՒՄ ԼՐԱՑՈՒՄՆԵՐ ԵՎ ՓՈՓՈԽՈՒԹՅՈՒՆՆԵՐ ԿԱՏԱՐԵԼՈՒ ՄԱՍԻՆ» ՍԱՀՄԱՆԱԴՐԱԿԱՆ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ՍԱՀՄԱՆԱԴՐԱԿԱՆ 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ԴԱՏԱԿԱՆ ՕՐԵՆՍԳԻՐՔ ՍԱՀՄԱՆԱԴՐԱԿԱՆ ՕՐԵՆՔՈՒՄ</w:t>
      </w:r>
      <w:r>
        <w:rPr>
          <w:b w:val="1"/>
          <w:bCs w:val="1"/>
        </w:rPr>
        <w:t xml:space="preserve">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«Հայաստանի Հանրապետության դատական օրենսգիրք» 2018 թվականի փետրվարի 7-ի սահմանադրական օրենքի այսուհետ՝ Օրենք 21-րդ հոդվածում՝</w:t>
      </w:r>
    </w:p>
    <w:p>
      <w:pPr/>
      <w:r>
        <w:rPr/>
        <w:t xml:space="preserve">1) 2.1-ին և 2.2-ին մասում «վարույթները» բառից հետո լրացնել «, </w:t>
      </w:r>
      <w:r>
        <w:rPr>
          <w:b w:val="1"/>
          <w:bCs w:val="1"/>
        </w:rPr>
        <w:t xml:space="preserve">մասնավոր մեղադրանքով վարույթները, </w:t>
      </w:r>
      <w:r>
        <w:rPr/>
        <w:t xml:space="preserve">» բառերը.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Օրենքի 32-րդ հոդվածի 3-րդ մասը շարադրել նոր խմբագրությամբ.</w:t>
      </w:r>
    </w:p>
    <w:p>
      <w:pPr/>
      <w:r>
        <w:rPr/>
        <w:t xml:space="preserve">«3. Առաջին ատյանի դատարանի նախագահը Բարձրագույն դատական խորհրդի սահմանած կարգով հաստատում է մինչդատական քրեական վարույթի նկատմամբ դատական վերահսկողության շրջանակներում ներկայացված միջնորդությունների և օպերատիվ-հետախուզական միջոցառումներ իրականացնելու մասին միջնորդությունների, </w:t>
      </w:r>
      <w:r>
        <w:rPr>
          <w:b w:val="1"/>
          <w:bCs w:val="1"/>
        </w:rPr>
        <w:t xml:space="preserve">ինչպես նաև մասնավոր մեղադրանքով վարույթների </w:t>
      </w:r>
      <w:r>
        <w:rPr/>
        <w:t xml:space="preserve">քննությունն իրականացնող դատավորների հերթապահությունների ժամանակացույցը: Դատական իշխանության պաշտոնական կայքում հրապարակվում են միայն ժամանակացույցով հերթապահությանը ներգրավված դատավորների նստավայրերի վերաբերյալ տվյալները:»: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40-րդ հոդվածի 1-ին մասը  շարադրել նոր խմբագրությամբ.</w:t>
      </w:r>
    </w:p>
    <w:p>
      <w:pPr/>
      <w:r>
        <w:rPr/>
        <w:t xml:space="preserve">          « 1. Դատավորների միջև գործերը բաշխվում, վերաբաշխվում են, և կոլեգիալ դատական կազմերը ձևավորվում են մասնագիտացման սկզբունքի և պատահական ընտրության, ինչպես նաև սույն գլխում ամրագրված կանոնների հիման վրա՝ Բարձրագույն դատական խորհրդի սահմանած կարգով: Բարձրագույն դատական խորհուրդը կարող է սահմանել մինչդատական վարույթի դատական երաշխիքների շրջանակներում ներկայացված միջնորդությունների, բողոքների և օպերատիվ-հետախուզական միջոցառումներ իրականացնելու մասին միջնորդությունների, </w:t>
      </w:r>
      <w:r>
        <w:rPr>
          <w:b w:val="1"/>
          <w:bCs w:val="1"/>
        </w:rPr>
        <w:t xml:space="preserve">ինչպես նաև</w:t>
      </w:r>
      <w:r>
        <w:rPr/>
        <w:t xml:space="preserve"> </w:t>
      </w:r>
      <w:r>
        <w:rPr>
          <w:b w:val="1"/>
          <w:bCs w:val="1"/>
        </w:rPr>
        <w:t xml:space="preserve">մասնավոր մեղադրանքով վարույթների</w:t>
      </w:r>
      <w:r>
        <w:rPr/>
        <w:t xml:space="preserve"> բաշխման, վերաբաշխման առանձնահատկությունները: Երևան քաղաքի առաջին ատյանի ընդհանուր իրավասության դատարանի՝ մինչդատական վարույթի դատական երաշխիքների շրջանակներում ներկայացված միջնորդությունները, բողոքները և օպերատիվ-հետախուզական միջոցառումներ իրականացնելու մասին միջնորդությունները, </w:t>
      </w:r>
      <w:r>
        <w:rPr>
          <w:b w:val="1"/>
          <w:bCs w:val="1"/>
        </w:rPr>
        <w:t xml:space="preserve">ինչպես նաև</w:t>
      </w:r>
      <w:r>
        <w:rPr/>
        <w:t xml:space="preserve"> </w:t>
      </w:r>
      <w:r>
        <w:rPr>
          <w:b w:val="1"/>
          <w:bCs w:val="1"/>
        </w:rPr>
        <w:t xml:space="preserve">մասնավոր մեղադրանքով վարույթներ</w:t>
      </w:r>
      <w:r>
        <w:rPr>
          <w:b w:val="1"/>
          <w:bCs w:val="1"/>
        </w:rPr>
        <w:t xml:space="preserve">ը</w:t>
      </w:r>
      <w:r>
        <w:rPr/>
        <w:t xml:space="preserve"> քննող առանձին դատավորների միջև այլ գործեր չեն բաշխվում:».</w:t>
      </w:r>
    </w:p>
    <w:p>
      <w:pPr/>
      <w:r>
        <w:rPr/>
        <w:t xml:space="preserve">        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45-րդ հոդվածի վերնագրում «բողոքներ» բառից հետո լրացնել «, </w:t>
      </w:r>
      <w:r>
        <w:rPr>
          <w:b w:val="1"/>
          <w:bCs w:val="1"/>
        </w:rPr>
        <w:t xml:space="preserve">մասնավոր մեղադրանքով վարույթներ</w:t>
      </w:r>
      <w:r>
        <w:rPr/>
        <w:t xml:space="preserve">» բառերը.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89-րդ հոդվածի 1-ին մասի 30-րդ կետը շարադրել նոր խմբագրությամբ.</w:t>
      </w:r>
    </w:p>
    <w:p>
      <w:pPr/>
      <w:r>
        <w:rPr/>
        <w:t xml:space="preserve">«30) սահմանում է մինչդատական վարույթի դատական երաշխիքների շրջանակներում ներկայացված միջնորդությունները, բողոքները և օպերատիվ-հետախուզական միջոցառումներ իրականացնելու մասին միջնորդությունները, </w:t>
      </w:r>
      <w:r>
        <w:rPr>
          <w:b w:val="1"/>
          <w:bCs w:val="1"/>
        </w:rPr>
        <w:t xml:space="preserve">մասնավոր մեղադրանքով վարույթներ</w:t>
      </w:r>
      <w:r>
        <w:rPr>
          <w:b w:val="1"/>
          <w:bCs w:val="1"/>
        </w:rPr>
        <w:t xml:space="preserve">ը</w:t>
      </w:r>
      <w:r>
        <w:rPr/>
        <w:t xml:space="preserve"> քննող դատավորների հերթապահություն սահմանելու կարգը.»: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 Եզրափակիչ մաս և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տասներորդ օրը:</w:t>
      </w:r>
    </w:p>
    <w:p>
      <w:pPr>
        <w:numPr>
          <w:ilvl w:val="0"/>
          <w:numId w:val="2"/>
        </w:numPr>
      </w:pPr>
      <w:r>
        <w:rPr/>
        <w:t xml:space="preserve">Սույն օրենքն ուժի մեջ մտնելուց հետո մեկշաբաթյա ժամկետում Բարձրագույն դատական խորհուրդը դիմում է Կառավարությանը սույն օրենսգրքի 21-րդ հոդվածի 1-ին մասի 2.1-ին կետի գործերի (այսուհետ՝ մասնավոր մեղադրանքով վարույթ) քննության համար դատավորների թվակազմը՝ առաջին ատյանի ընդհանուր իրավասության դատարանում, ըստ դատարանների և նստավայրերի, ինչպես նաև ըստ անհրաժեշտության վերաքննիչ քրեական դատարանում՝ դատավորներ ավելացնելու համար համաձայնություն ստանալու նպատակով: Կառավարության համաձայնությունը ստանալու պահից մեկշաբաթյա ժամկետում Բարձրագույն դատական խորհուրդը ավելացնում է դատավորների թվակազմը:</w:t>
      </w:r>
    </w:p>
    <w:p>
      <w:pPr>
        <w:numPr>
          <w:ilvl w:val="0"/>
          <w:numId w:val="2"/>
        </w:numPr>
      </w:pPr>
      <w:r>
        <w:rPr/>
        <w:t xml:space="preserve">Սույն հոդվածի 2-րդ մասով սահմանված կարգով դատավորների թվակազմն ավելացնելուց հետո Բարձրագույն դատական խորհուրդը մեկ շաբաթվա ընթացքում որոշում է կայացնում դատավորների թեկնածուների ցուցակի քրեական մասնագիտացման բաժնի, ինչպես նաև դատավորների առաջխաղացման ցուցակի քրեական մասնագիտացման բաժնի արտահերթ համալրման անհրաժեշտության և իրականացման կարգի մասին՝ այն հաշվառմամբ, որ թեկնածուների որակավորման ստուգումն իրականացվի սույն օրենքն ուժի մեջ մտնելուց հետո երկամսյա ժամկետում:</w:t>
      </w:r>
    </w:p>
    <w:p>
      <w:pPr>
        <w:numPr>
          <w:ilvl w:val="0"/>
          <w:numId w:val="2"/>
        </w:numPr>
      </w:pPr>
      <w:r>
        <w:rPr/>
        <w:t xml:space="preserve">Սույն հոդվածի 2-րդ մասով նախատեսված առաջին ատյանի ընդհանուր իրավասության դատարանի թափուր պաշտոնների համալրման պահից՝ մեկ ամսվա ընթացքում Բարձրագույն դատական խորհուրդը սահմանում է տվյալ գործերի քննությունն իրականացնող դատավորների՝ ըստ նստավայրերի բաշխումն ու թվակազմը: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CD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2026-03-31T12:54:36+04:00</dcterms:created>
  <dcterms:modified xsi:type="dcterms:W3CDTF">2026-03-31T12:54:36+04:00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