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դեկտեմբերի 29-ի N 2335-Ն որոշման մեջ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b w:val="1"/>
          <w:bCs w:val="1"/>
        </w:rPr>
        <w:t xml:space="preserve">20</w:t>
      </w:r>
      <w:r>
        <w:rPr>
          <w:b w:val="1"/>
          <w:bCs w:val="1"/>
        </w:rPr>
        <w:t xml:space="preserve">22</w:t>
      </w:r>
      <w:r>
        <w:rPr/>
        <w:t xml:space="preserve"> </w:t>
      </w:r>
      <w:r>
        <w:rPr>
          <w:b w:val="1"/>
          <w:bCs w:val="1"/>
        </w:rPr>
        <w:t xml:space="preserve">թվականի</w:t>
      </w:r>
      <w:r>
        <w:rPr>
          <w:b w:val="1"/>
          <w:bCs w:val="1"/>
        </w:rPr>
        <w:t xml:space="preserve">  N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 ԿԱՌԱՎԱՐՈՒԹՅԱՆ 2005</w:t>
      </w:r>
    </w:p>
    <w:p>
      <w:pPr>
        <w:jc w:val="center"/>
      </w:pPr>
      <w:r>
        <w:rPr>
          <w:b w:val="1"/>
          <w:bCs w:val="1"/>
        </w:rPr>
        <w:t xml:space="preserve"> ԹՎԱԿԱՆԻ ԴԵԿՏԵՄԲԵՐԻ 29-Ի N 2335-Ն ՈՐՈՇՄԱՆ</w:t>
      </w:r>
    </w:p>
    <w:p>
      <w:pPr>
        <w:jc w:val="center"/>
      </w:pPr>
      <w:r>
        <w:rPr>
          <w:b w:val="1"/>
          <w:bCs w:val="1"/>
        </w:rPr>
        <w:t xml:space="preserve"> ՄԵՋ ԼՐԱՑՈՒՄՆԵՐ ԿԱՏԱՐԵԼՈՒ</w:t>
      </w:r>
      <w:r>
        <w:rPr/>
        <w:t xml:space="preserve"> </w:t>
      </w:r>
      <w:r>
        <w:rPr>
          <w:b w:val="1"/>
          <w:bCs w:val="1"/>
        </w:rPr>
        <w:t xml:space="preserve">ՄԱՍԻՆ</w:t>
      </w:r>
      <w:r>
        <w:rPr>
          <w:b w:val="1"/>
          <w:bCs w:val="1"/>
        </w:rPr>
        <w:t xml:space="preserve"> </w:t>
      </w:r>
    </w:p>
    <w:p>
      <w:pPr/>
      <w:r>
        <w:rPr/>
        <w:t xml:space="preserve">Հիմք ընդունելով Հայաստանի Հանրապետության աշխատանքային օրենսգրքի 209-րդ հոդվածի 2-րդ մասի, «Նորմատիվ իրավական ակտերի մասին» Հայաստանի Հանրապետության օրենքի 33-րդ և 34-րդ հոդվածների պահանջները՝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Հայաստանի Հանրապետության կառավարության 2005 թվականի դեկտեմբերի 29-ի «Գործուղման մեկնած աշխատողների գործուղման ծախսերի հատուցման համար կատարվող վճարումների նվազագույն և առավելագույն չափերն ու վճարման օտարերկրյա պետություններ ուսման կամ ծառայության գործուղված Հայաստանի Հանրապետության պաշտպանության նախարարության համակարգի զինծառայողի և նրա ընտանիքի անդամների, օտարերկրյա պետությունում գործող դիվանագիտական ծառայության մարմին ծառայության մեկնող դիվանագետի և նրա ընտանիքի անդամների`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 ինչպես նաև օտարերկրյա պետությունում բնակարանի համար դրամական փոխհատուցման կարգերն ու չափերը հաստատելու մասին» N 2335-Ն որոշման (այսուհետ՝ Որոշում) մեջ կատարել հետևյալ լրացումները.</w:t>
      </w:r>
    </w:p>
    <w:p>
      <w:pPr>
        <w:jc w:val="both"/>
      </w:pPr>
      <w:r>
        <w:rPr/>
        <w:t xml:space="preserve">1) Որոշման N 1 հավելվածը լրացնել նոր 3.1-ին և 3.2-րդ կետերով հետևյալ բովանդակությամբ.</w:t>
      </w:r>
    </w:p>
    <w:p>
      <w:pPr/>
      <w:r>
        <w:rPr/>
        <w:t xml:space="preserve">«3.1. Այն պարագայում, երբ գործուղման բնույթի առանձնահատկությունից, հրատապությունից կամ անկանխատեսելիությունից (տարերային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տարերային բնույթի երևույթներ, արտակարգ բնույթ կրող այլ հանգամանքներ) ելնելով՝ հնարավոր չէ նախապես կանխորոշել աշխատողին գործուղելու անհրաժեշտությունը, ապա գործուղման վկայականը (բացի օտարերկրյա գործուղումներից) կարող է ձևակերպվել առանց անհատական իրավական ակտի առկայության, հետագայում՝ աշխատողին գործուղելուց հետո ոչ ուշ, քան երեք աշխատանքային օրվա ընթացքում, տվյալ գործուղման վերաբերյալ անհատական իրավական ակտն ընդունելու պայմանով։</w:t>
      </w:r>
    </w:p>
    <w:p>
      <w:pPr>
        <w:jc w:val="both"/>
      </w:pPr>
      <w:r>
        <w:rPr/>
        <w:t xml:space="preserve">3.2. Սույն կարգի 3.1-ին կետով նախատեսված դեպքում գործուղման վկայականը գործատուի կամ նրա ներկայացուցչի կողմից կարող է ստորագրվել և կնքվել առաջին հնարավորության դեպքում, սակայն ոչ ուշ քան աշխատողի՝ գործուղումից վերադառնալուց և աշխատանքի ներկայանալուց հետո 3 աշխատանքային օրվա ընթացքում։»,</w:t>
      </w:r>
    </w:p>
    <w:p>
      <w:pPr>
        <w:jc w:val="both"/>
      </w:pPr>
      <w:r>
        <w:rPr/>
        <w:t xml:space="preserve">2) Որոշման N 1 հավելվածի 9-րդ կետի «առնվազն մեկ օր առաջ» բառերից հետո լրացնել «(բացառությամբ սույն կարգի 3.1-ին կետով նախատեսված դեպքում, որի պարագայում աշխատողին գործուղման ծախսերի հատուցումը տրվում է գործուղում մեկնելու օրը կամ մինչև գործուղումից վերադառնալը կամ վերադառնալուց և աշխատանքի ներկայանալուց հետո 1 աշխատանքային օրվա ընթացքում)» բառերով,</w:t>
      </w:r>
    </w:p>
    <w:p>
      <w:pPr>
        <w:jc w:val="both"/>
      </w:pPr>
      <w:r>
        <w:rPr/>
        <w:t xml:space="preserve">3) Որոշման N 1 հավելվածի 21-րդ կետի 1-ին նախադասության «մեկնելուց առաջ» բառերից հետո լրացնել ««(բացառությամբ սույն կարգի 3.1-ին կետով նախատեսված դեպքում, որի պարագայում գործուղում մեկնելու օրը կամ մինչև գործուղումից վերադառնալը կամ վերադառնալուց և աշխատանքի ներկայանալուց հետո մեկ աշխատանքային օրվա ընթացքում)» բառերով։</w:t>
      </w:r>
    </w:p>
    <w:p>
      <w:pPr>
        <w:numPr>
          <w:ilvl w:val="0"/>
          <w:numId w:val="3"/>
        </w:numPr>
      </w:pPr>
      <w:r>
        <w:rPr/>
        <w:t xml:space="preserve">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99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24B6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2026-04-04T01:17:15+04:00</dcterms:created>
  <dcterms:modified xsi:type="dcterms:W3CDTF">2026-04-04T01:17:15+04:00</dcterms:modified>
</cp:coreProperties>
</file>

<file path=docProps/custom.xml><?xml version="1.0" encoding="utf-8"?>
<Properties xmlns="http://schemas.openxmlformats.org/officeDocument/2006/custom-properties" xmlns:vt="http://schemas.openxmlformats.org/officeDocument/2006/docPropsVTypes"/>
</file>