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կառավարության «Ավտոտրանսպորտային միջոցների շուկաներին ներկայացվող պահանջները սահմանելու մասին» որոշման նախագիծ</w:t></w:r><w:bookmarkEnd w:id="0"/></w:p><w:p><w:pPr/><w:r><w:rPr><w:b w:val="1"/><w:bCs w:val="1"/><w:u w:val="single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><w:b w:val="1"/><w:bCs w:val="1"/></w:rPr><w:t xml:space="preserve"><<———>>———</w:t></w:r><w:r><w:rPr><w:b w:val="1"/><w:bCs w:val="1"/></w:rPr><w:t xml:space="preserve"> 2022 </w:t></w:r><w:r><w:rPr><w:b w:val="1"/><w:bCs w:val="1"/></w:rPr><w:t xml:space="preserve">թվականի</w:t></w:r><w:r><w:rPr><w:b w:val="1"/><w:bCs w:val="1"/></w:rPr><w:t xml:space="preserve">  </w:t></w:r><w:r><w:rPr><w:b w:val="1"/><w:bCs w:val="1"/></w:rPr><w:t xml:space="preserve">N</w:t></w:r><w:r><w:rPr/><w:t xml:space="preserve"> </w:t></w:r><w:r><w:rPr><w:b w:val="1"/><w:bCs w:val="1"/></w:rPr><w:t xml:space="preserve">————</w:t></w:r><w:r><w:rPr><w:b w:val="1"/><w:bCs w:val="1"/></w:rPr><w:t xml:space="preserve"> - </w:t></w:r><w:r><w:rPr><w:b w:val="1"/><w:bCs w:val="1"/></w:rPr><w:t xml:space="preserve">Ն</w:t></w:r></w:p><w:p><w:pPr/><w:r><w:rPr/><w:t xml:space="preserve"> </w:t></w:r></w:p><w:p><w:pPr/><w:r><w:rPr/><w:t xml:space="preserve"> </w:t></w:r></w:p><w:p><w:pPr/><w:r><w:rPr><w:b w:val="1"/><w:bCs w:val="1"/></w:rPr><w:t xml:space="preserve">ԱՎՏՈՏՐԱՆՍՊՈՐՏԱՅԻՆ</w:t></w:r><w:r><w:rPr/><w:t xml:space="preserve"> </w:t></w:r><w:r><w:rPr><w:b w:val="1"/><w:bCs w:val="1"/></w:rPr><w:t xml:space="preserve">ՄԻՋՈՑՆԵՐԻ</w:t></w:r><w:r><w:rPr/><w:t xml:space="preserve"> </w:t></w:r><w:r><w:rPr><w:b w:val="1"/><w:bCs w:val="1"/></w:rPr><w:t xml:space="preserve">ՇՈՒԿԱՆԵՐԻՆ</w:t></w:r><w:r><w:rPr/><w:t xml:space="preserve"> </w:t></w:r><w:r><w:rPr><w:b w:val="1"/><w:bCs w:val="1"/></w:rPr><w:t xml:space="preserve">ՆԵՐԿԱՅԱՑՎՈՂ</w:t></w:r><w:r><w:rPr/><w:t xml:space="preserve"> </w:t></w:r><w:r><w:rPr><w:b w:val="1"/><w:bCs w:val="1"/></w:rPr><w:t xml:space="preserve">ՊԱՀԱՆՋՆԵՐԸ</w:t></w:r><w:r><w:rPr/><w:t xml:space="preserve"> </w:t></w:r><w:r><w:rPr><w:b w:val="1"/><w:bCs w:val="1"/></w:rPr><w:t xml:space="preserve">ՍԱՀՄԱՆԵԼՈՒ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</w:t></w:r></w:p><w:p><w:pPr/><w:r><w:rPr/><w:t xml:space="preserve">Ղեկավարվելով «Առևտրի և ծառայությունների մասին» Հայաստանի Հանրապետության օրենքի 5-րդ հոդվածի 11-րդ մասով՝ Հայաստանի Հանրապետության կառավարությունը   ո ր ո շ ու մ   է. </w:t></w:r></w:p><w:p><w:pPr><w:numPr><w:ilvl w:val="0"/><w:numId w:val="2"/></w:numPr></w:pPr><w:r><w:rPr/><w:t xml:space="preserve">Սահմանելավտոտրանսպորտային միջոցների շուկային ներկայացվող պահանջները՝ համաձայն հավելվածի:</w:t></w:r></w:p><w:p><w:pPr><w:numPr><w:ilvl w:val="0"/><w:numId w:val="2"/></w:numPr></w:pPr><w:r><w:rPr/><w:t xml:space="preserve">Սույն որոշումն ուժի մեջ է մտնում պաշտոնական հրապարակման օրվան հաջորդող օրվանից: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Հավելված</w:t></w:r><w:br/><w:r><w:rPr/><w:t xml:space="preserve"> ՀՀ կառավարության</w:t></w:r></w:p><w:p><w:pPr/><w:r><w:rPr/><w:t xml:space="preserve"><<——>>————2022թվականի</w:t></w:r><w:br/><w:r><w:rPr/><w:t xml:space="preserve"> N —————-Ն որոշման</w:t></w:r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ԱՎՏՈՏՐԱՆՍՊՈՐՏԱՅԻՆ ՄԻՋՈՑՆԵՐԻ ՇՈՒԿԱՆԵՐԻՆ ՆԵՐԿԱՅԱՑՎՈՂ ՊԱՀԱՆՋՆԵՐԸ</w:t></w:r></w:p><w:p><w:pPr/><w:r><w:rPr/><w:t xml:space="preserve"> </w:t></w:r></w:p><w:p><w:pPr><w:numPr><w:ilvl w:val="0"/><w:numId w:val="3"/></w:numPr></w:pPr><w:r><w:rPr><w:b w:val="1"/><w:bCs w:val="1"/></w:rPr><w:t xml:space="preserve">ԸՆԴՀԱՆՈՒՐ</w:t></w:r><w:r><w:rPr/><w:t xml:space="preserve"> </w:t></w:r><w:r><w:rPr><w:b w:val="1"/><w:bCs w:val="1"/></w:rPr><w:t xml:space="preserve">ԴՐՈՒՅԹՆԵՐ</w:t></w:r></w:p><w:p><w:pPr><w:numPr><w:ilvl w:val="0"/><w:numId w:val="3"/></w:numPr></w:pPr><w:r><w:rPr/><w:t xml:space="preserve">1. Սույն պահանջները սահմանում են Հայաստանի Հանրապետության տարածքում ավտոտրանսպորտային միջոցների շուկաներին ներկայացվող ընդհանուր պահանջները:</w:t></w:r></w:p><w:p><w:pPr><w:numPr><w:ilvl w:val="0"/><w:numId w:val="3"/></w:numPr></w:pPr><w:r><w:rPr/><w:t xml:space="preserve">2. Սույն պահանջները տարածվում են Հայաստանի Հանրապետությունում ավտոտրանսպորտային միջոցների շուկաների գործունեություն իրականացնողների վրա:</w:t></w:r></w:p><w:p><w:pPr><w:numPr><w:ilvl w:val="0"/><w:numId w:val="3"/></w:numPr></w:pPr><w:r><w:rPr/><w:t xml:space="preserve">3. Սույն կարգում օգտագործվում են հետևյալ հիմնական հասկացությունները`</w:t></w:r></w:p><w:p><w:pPr/><w:r><w:rPr/><w:t xml:space="preserve">1) </w:t></w:r><w:r><w:rPr><w:b w:val="1"/><w:bCs w:val="1"/></w:rPr><w:t xml:space="preserve">ավտոտրանսպորտային</w:t></w:r><w:r><w:rPr/><w:t xml:space="preserve"> </w:t></w:r><w:r><w:rPr><w:b w:val="1"/><w:bCs w:val="1"/></w:rPr><w:t xml:space="preserve">միջոցների</w:t></w:r><w:r><w:rPr/><w:t xml:space="preserve"> </w:t></w:r><w:r><w:rPr><w:b w:val="1"/><w:bCs w:val="1"/></w:rPr><w:t xml:space="preserve">շուկա՝</w:t></w:r><w:r><w:rPr/><w:t xml:space="preserve"> ավտոտրանսպորտային միջոցների առուվաճառքի իրականացման վայր.</w:t></w:r></w:p><w:p><w:pPr/><w:r><w:rPr/><w:t xml:space="preserve">2) </w:t></w:r><w:r><w:rPr><w:b w:val="1"/><w:bCs w:val="1"/></w:rPr><w:t xml:space="preserve">կառավարիչ</w:t></w:r><w:r><w:rPr><w:b w:val="1"/><w:bCs w:val="1"/></w:rPr><w:t xml:space="preserve">՝</w:t></w:r><w:r><w:rPr/><w:t xml:space="preserve">  ավտոտրանսպորտային միջոցների շուկաների գործունեություն կազմակերպող իրավաբանական անձ կամ անհատ ձեռնարկատեր։</w:t></w:r></w:p><w:p><w:pPr/><w:r><w:rPr/><w:t xml:space="preserve"> </w:t></w:r></w:p><w:p><w:pPr/><w:r><w:rPr/><w:t xml:space="preserve">II․ ԱՎՏՈՏՐԱՆՍՊՈՐՏԱՅԻՆ ՄԻՋՈՑՆԵՐԻ ՇՈՒԿԱՆԵՐԻ ՏԱՐԱԾՔՆԵՐԻՆ  ՆԵՐԿԱՅԱՑՎՈՂ ՊԱՀԱՆՋՆԵՐԸ</w:t></w:r></w:p><w:p><w:pPr/><w:r><w:rPr/><w:t xml:space="preserve"> </w:t></w:r></w:p><w:p><w:pPr/><w:r><w:rPr/><w:t xml:space="preserve">4․ Ավտոտրանսպորտային միջոցների շուկայի ընդհանուր տարածքի մակերեսը պետք է լինի առնվազն 50000 քառ. մետր, այդ թվում՝ փակ տարածքներինը՝ առնվազն 1000 քառ. մետր:</w:t></w:r></w:p><w:p><w:pPr/><w:r><w:rPr/><w:t xml:space="preserve">5․ Ավտոտրանսպորտային միջոցների շուկայի տարածքը պետք է հստակ սահմանազատված լինի ցանկապատով և լինի ամբողջովին ասֆալտապատված։</w:t></w:r></w:p><w:p><w:pPr/><w:r><w:rPr/><w:t xml:space="preserve">6․ Ավտոտրանսպորտային միջոցների շուկաները պետք է ապահովված լինեն իրենց հատկացված հողատարածքի սահմաններում գործող ավտոկանգառով, որի մակերեսը չպետք է պակաս լինի, քան ավտոտրանսպորտային միջոցների շուկայի մակերեսի 10 տոկոսը։</w:t></w:r></w:p><w:p><w:pPr/><w:r><w:rPr/><w:t xml:space="preserve">7․ Ավտոտրանսպորտային միջոցների շուկայի մուտքերը պետք է կառուցվեն այնպես, որ չառաջացնեն խցանումներ:</w:t></w:r></w:p><w:p><w:pPr><w:numPr><w:ilvl w:val="0"/><w:numId w:val="4"/></w:numPr></w:pPr><w:r><w:rPr/><w:t xml:space="preserve">Եթե դեպի ավտոտրանսպորտային միջոցների շուկայի տարածք մուտքը և ելքը նախատեսվում է իրականացնել միջպետական և հանրապետական նշանակության ավտոճանապարհներից, ապա պետք է ապահովվի Հայաստանի Հանրապետության կառավարության 29 դեկտեմբերի 2005 թվականի N 2404-Ն որոշման պահանջների կատարումը։</w:t></w:r></w:p><w:p><w:pPr/><w:r><w:rPr/><w:t xml:space="preserve">9․ Ավտոտրանսպորտային միջոցների շուկայի տարածքը պետք է ունենա համապատասխան գետնանշումներ, տեղեկատվական ցուցանակներ և կահավորանք՝ տրանսպորտային միջոցների կայանումն ապահովելու և անվտանգ տեղաշարժը կարգավորելու համար։</w:t></w:r></w:p><w:p><w:pPr/><w:r><w:rPr/><w:t xml:space="preserve">10․ Ավտոտրանսպորտային միջոցների շուկայի տարածքում պետք է առկա լինեն   սանիտարական հանգույցներ և հասարակական զուգարաններ:</w:t></w:r></w:p><w:p><w:pPr/><w:r><w:rPr/><w:t xml:space="preserve">11․ Ավտոտրանսպորտային միջոցների շուկայի տարածքի վերահսկման նպատակով տարածքը կահավորում են հեռակառավարվող տեսախցիկներով՝ տեսագրելու հնարավորությամբ։</w:t></w:r></w:p><w:p><w:pPr/><w:r><w:rPr/><w:t xml:space="preserve"> </w:t></w:r></w:p><w:p><w:pPr/><w:r><w:rPr/><w:t xml:space="preserve">II․ ԱՎՏՈՏՐԱՆՍՊՈՐՏԱՅԻՆ ՄԻՋՈՑՆԵՐԻ ՇՈՒԿԱՆԵՐԻ ԳՈՐԾՈՒՆԵՈՒԹՅԱՆ ԿԱԶՄԱԿԵՐՊՄԱՆԸ  ՆԵՐԿԱՅԱՑՎՈՂ ՊԱՀԱՆՋՆԵՐԸ</w:t></w:r></w:p><w:p><w:pPr/><w:r><w:rPr/><w:t xml:space="preserve"> </w:t></w:r></w:p><w:p><w:pPr/><w:r><w:rPr/><w:t xml:space="preserve">12․ Կազմակերպիչը ավտոտրանսպորտային միջոցների առուվաճառքը տեղում կազմակերպելու նպատակով ավտոտրանսպորտային միջոցների շուկայի տարածքում  ապահովում է փաստաթղթերի ձևակերպման և վճարումների իրականացման համար անհրաժեշտ պայմաններ։</w:t></w:r></w:p><w:p><w:pPr/><w:r><w:rPr/><w:t xml:space="preserve">13․ Սույն պահանջների 12-րդ կետում սահմանված պայմանների ապահովման նպատակով ավտոտրանսպորտային միջոցների շուկայի տարածքում պետք է տեղադրված լինեն վճարահաշվարկային hամակարգեր։</w:t></w:r></w:p><w:p><w:pPr/><w:r><w:rPr/><w:t xml:space="preserve">14․ Ավտոտրանսպորտային միջոցների շուկայի տարածքում կազմակերպիչը պետք է նախատեսի տարածքներ՝</w:t></w:r></w:p><w:p><w:pPr/><w:r><w:rPr/><w:t xml:space="preserve">1) ճանապարհային ոստիկանության հաշվառման-քննական խմբի համար՝ տրանսպորտային միջոցների պետական հաշվառման գործընթացը իրականացնելու նպատակով․</w:t></w:r></w:p><w:p><w:pPr/><w:r><w:rPr/><w:t xml:space="preserve">2) տրանսպորտային միջոցների համարանիշեր պատրաստող կազմակերպության համար․</w:t></w:r></w:p><w:p><w:pPr/><w:r><w:rPr/><w:t xml:space="preserve">3) տրանսպորտային միջոցների ներմուծման և արտահանման գործընթացը կազմակերպող պետական և ոչ պետական մարմինների համար՝ անհրաժեշտ ձևակերպումները տեղում իրականացնելու նպատակով․</w:t></w:r></w:p><w:p><w:pPr/><w:r><w:rPr/><w:t xml:space="preserve">4)  սննդի կետերի, ավտոպահեստամասերի վաճառքի և տեխնիկական սպասարկման կետերի համար․</w:t></w:r></w:p><w:p><w:pPr/><w:r><w:rPr/><w:t xml:space="preserve">5)  ըստ անհրաժեշտության տրանսպորտային միջոցների առուվաճառքի գործընթացին առնչվող այլ գործունեություն իրականացնողների համար։</w:t></w:r></w:p><w:p><w:pPr/><w:r><w:rPr/><w:t xml:space="preserve">15․ Ավտոտրանսպորտային միջոցների շուկայի տարածքում պետք է տեղակայված լինի կառավարչի վարչական ապարատի շենքը։</w:t></w:r></w:p><w:p><w:pPr/><w:r><w:rPr/><w:t xml:space="preserve">16․ Ավտոտրանսպորտային միջոցների շուկան ավտոտրանսպորտային միջոցների մուտք գործելու և տարածքից դուրս գալու համար պետք է ունենա մատչելի և անվտանգ ուղիներ։</w:t></w:r></w:p><w:p><w:pPr/><w:r><w:rPr/><w:t xml:space="preserve">17․ Ավտոտրանսպորտային միջոցների շուկայի կահավորման և գետնանշման աշխատանքներն իրականացվում են Հայաստանի Հանրապետության օրենսդրությամբ սահմանված պայմաններին համապատասխան` կազմակերպչի կողմից, իր միջոցների հաշվին:</w:t></w:r></w:p><w:p><w:pPr><w:numPr><w:ilvl w:val="0"/><w:numId w:val="5"/></w:numPr></w:pPr><w:r><w:rPr/><w:t xml:space="preserve">Ավտոտրանսպորտային միջոցների շուկայի ծառայություններից օգտվողների համար ներկայացվող տեղեկատվության վերաբերյալ ցուցանակները պետք է տեղադրվեն մատչելի և տեսանելի վայրերում: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FB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9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CA35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3CE2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2026-04-04T19:27:36+04:00</dcterms:created>
  <dcterms:modified xsi:type="dcterms:W3CDTF">2026-04-04T19:27:36+04:00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