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ՀՈՂԱՅԻՆ ՕՐԵՆՍԳՐՔՈՒՄ ԼՐԱՑՈՒՄՆԵՐ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ՀՈՂԱՅԻՆ ՕՐԵՆՍԳՐՔՈՒՄ ԼՐԱՑՈՒՄՆԵՐ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․</w:t>
      </w:r>
      <w:r>
        <w:rPr/>
        <w:t xml:space="preserve"> Հայաստանի Հանրապետության 2001 թվականի մայիսի 2-ի հողային օրենսգրքի (այսուհետ՝ Օրենսգիրք) 10-րդ հոդվածը լրացնել հետևյալ բովանդակությամբ նոր 9-13-րդ մասերով.</w:t>
      </w:r>
    </w:p>
    <w:p>
      <w:pPr/>
      <w:r>
        <w:rPr/>
        <w:t xml:space="preserve"> «9. Քաղաքային բնակավայրերի սահմաններում գտնվող բնակավայրերի հողերում, անկախ սեփականության ձևից (պետական, համայնքային, մասնավոր), արգելվում է ծառերի վնասումը կամ ոչնչացումը, իսկ դրանց հատումը  կարող է իրականացվել համայնքի ղեկավարի թույլտվությամբ հետևյալ դեպքերում՝</w:t>
      </w:r>
    </w:p>
    <w:p>
      <w:pPr>
        <w:numPr>
          <w:ilvl w:val="0"/>
          <w:numId w:val="2"/>
        </w:numPr>
      </w:pPr>
      <w:r>
        <w:rPr/>
        <w:t xml:space="preserve">սանիտարական կամ խնամքի հատումներ իրականացնելու (բացառությամբ՝ պտղատու ծառերի),</w:t>
      </w:r>
    </w:p>
    <w:p>
      <w:pPr>
        <w:numPr>
          <w:ilvl w:val="0"/>
          <w:numId w:val="2"/>
        </w:numPr>
      </w:pPr>
      <w:r>
        <w:rPr/>
        <w:t xml:space="preserve">հողամասը նորմատիվ իրավական ակտերով սահմանված պահանջներին համապատասխանեցնելու,</w:t>
      </w:r>
    </w:p>
    <w:p>
      <w:pPr>
        <w:numPr>
          <w:ilvl w:val="0"/>
          <w:numId w:val="2"/>
        </w:numPr>
      </w:pPr>
      <w:r>
        <w:rPr/>
        <w:t xml:space="preserve">կառուցապատման նպատակով ձեռք բերված հողերում ծառահատում իրականացնելու,</w:t>
      </w:r>
    </w:p>
    <w:p>
      <w:pPr>
        <w:numPr>
          <w:ilvl w:val="0"/>
          <w:numId w:val="2"/>
        </w:numPr>
      </w:pPr>
      <w:r>
        <w:rPr/>
        <w:t xml:space="preserve">ծառապատում իրականացնելու։</w:t>
      </w:r>
    </w:p>
    <w:p>
      <w:pPr>
        <w:numPr>
          <w:ilvl w:val="0"/>
          <w:numId w:val="3"/>
        </w:numPr>
      </w:pPr>
      <w:r>
        <w:rPr/>
        <w:t xml:space="preserve">Սույն հոդվածի 9-րդ մասում նշված թույլտվությունը չի պահանջվում հետևյալ դեպքերում՝</w:t>
      </w:r>
    </w:p>
    <w:p>
      <w:pPr>
        <w:numPr>
          <w:ilvl w:val="0"/>
          <w:numId w:val="4"/>
        </w:numPr>
      </w:pPr>
      <w:r>
        <w:rPr/>
        <w:t xml:space="preserve">վթարային կամ այլ արտակարգ իրավիճակների հետևանքները վերացնելու,</w:t>
      </w:r>
    </w:p>
    <w:p>
      <w:pPr>
        <w:numPr>
          <w:ilvl w:val="0"/>
          <w:numId w:val="4"/>
        </w:numPr>
      </w:pPr>
      <w:r>
        <w:rPr/>
        <w:t xml:space="preserve">օրենքով սահմանված կարգով շրջակա միջավայրի վրա ազդեցության գնահատման փորձաքննական դրական եզրակացություն ստացած նախատեսվող գործունեություն իրականացնելու:</w:t>
      </w:r>
    </w:p>
    <w:p>
      <w:pPr>
        <w:numPr>
          <w:ilvl w:val="0"/>
          <w:numId w:val="5"/>
        </w:numPr>
      </w:pPr>
      <w:r>
        <w:rPr/>
        <w:t xml:space="preserve">Սույն հոդվածի 9-րդ մասով սահմանված ծառերի հատման դեպքերում համապատասխան հողերի սեփականատերերը պարտավոր են ծառապատել տվյալ հողամասը նույն չափով և հատված նույն տեսակի, նույն քանակի ծառերով, իսկ տվյալ հողամասում դրա անհնարինության դեպքում՝ ծառապատել համայնքի ղեկավարի առաջարկությամբ նույն համայնքի տարածքում գտնվող մեկ այլ հողատարածք՝ հատված նույն տեսակի, կրկնակի քանակի ծառերով։</w:t>
      </w:r>
    </w:p>
    <w:p>
      <w:pPr>
        <w:numPr>
          <w:ilvl w:val="0"/>
          <w:numId w:val="5"/>
        </w:numPr>
      </w:pPr>
      <w:r>
        <w:rPr/>
        <w:t xml:space="preserve">Սույն հոդվածի 11-րդ մասով սահմանված պահանջը, սեփականատիրոջ կողմից, չիրականացնելու դեպքում՝ Կառավարության սահմանած չափով և կարգով (բացառությամբ պետական և համայնքային հողերի) սեփականատերը գումար է մուտքագրում տվյալ համայնքի բյուջե, ինչը կարող է օգտագործվել միայն տվյալ համայնքում ծառապատում իրականացնելու  նպատակով։</w:t>
      </w:r>
    </w:p>
    <w:p>
      <w:pPr>
        <w:numPr>
          <w:ilvl w:val="0"/>
          <w:numId w:val="5"/>
        </w:numPr>
      </w:pPr>
      <w:r>
        <w:rPr/>
        <w:t xml:space="preserve">Քաղաքային բնակավայրերի սահմաններում գտնվող բնակավայրերի հողերում ծառերի հատման և ծառապատման թույլտվության տրամադրման կարգը հաստատում է շրջակա միջավայրի ոլորտի պետական կառավարման լիազոր մարմինը։»։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 2</w:t>
      </w:r>
      <w:r>
        <w:rPr/>
        <w:t xml:space="preserve">․ </w:t>
      </w:r>
      <w:r>
        <w:rPr>
          <w:b w:val="1"/>
          <w:bCs w:val="1"/>
        </w:rPr>
        <w:t xml:space="preserve">Անցումային դրույթներ</w:t>
      </w:r>
    </w:p>
    <w:p>
      <w:pPr>
        <w:numPr>
          <w:ilvl w:val="0"/>
          <w:numId w:val="6"/>
        </w:numPr>
      </w:pPr>
      <w:r>
        <w:rPr/>
        <w:t xml:space="preserve">Սույն օրենքն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Կառավարությունն սույն օրենքի 1-ին հոդվածով լրացվող Օրենսգրքի 10-րդ հոդվածի 12-րդ մասով նախատեսված համայնքի բյուջե մուտաքագրվող գումարի չափը և կարգը սահմանում է սույն օրենքն ուժի մեջ մտնելուց հետո չորսամսյա ժամկետում։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161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CCFCEC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085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A8316C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819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2BD24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2026-04-05T19:07:18+04:00</dcterms:created>
  <dcterms:modified xsi:type="dcterms:W3CDTF">2026-04-05T19:07:18+04:00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