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«Պետական տուրքի մասին» Հայաստանի Հանրապետության օրենքում փոփոխություններ կատարելու մասին» Հայաստանի Հանրապետության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«ՊԵՏԱԿԱՆ ՏՈՒՐՔԻ ՄԱՍԻՆ»</w:t>
      </w:r>
      <w:r>
        <w:rPr>
          <w:b w:val="1"/>
          <w:bCs w:val="1"/>
        </w:rPr>
        <w:t xml:space="preserve"> ՀԱՅԱՍՏԱՆԻ ՀԱՆՐԱՊԵՏՈՒԹՅԱՆ ՕՐԵՆՔՈՒՄ  ՓՈՓՈԽՈՒԹՅՈՒՆՆԵՐ ԿԱՏԱՐԵԼՈՒ ՄԱՍԻՆ</w:t>
      </w:r>
    </w:p>
    <w:p>
      <w:pPr/>
      <w:r>
        <w:rPr/>
        <w:t xml:space="preserve"> </w:t>
      </w:r>
      <w:r>
        <w:rPr>
          <w:b w:val="1"/>
          <w:bCs w:val="1"/>
        </w:rPr>
        <w:t xml:space="preserve">Հոդված 1.</w:t>
      </w:r>
      <w:r>
        <w:rPr/>
        <w:t xml:space="preserve"> «Պետական տուրքի մասին» Հայաստանի Հանրապետության 1997 թվականի դեկտեմբերի 27-ի ՀՕ-186 օրենքի (այսուհետ` Օրենք) 20-րդ հոդվածի`</w:t>
      </w:r>
    </w:p>
    <w:p>
      <w:pPr/>
      <w:r>
        <w:rPr/>
        <w:t xml:space="preserve">15.2-րդ և 15.3-րդ կետերը շարադրել հետևյալ խմբագրությամբ.</w:t>
      </w:r>
    </w:p>
    <w:p>
      <w:pPr/>
      <w:r>
        <w:rPr/>
        <w:t xml:space="preserve"> </w:t>
      </w:r>
    </w:p>
    <w:tbl>
      <w:tblGrid>
        <w:gridCol w:w="6405" w:type="dxa"/>
        <w:gridCol w:w="3420" w:type="dxa"/>
      </w:tblGrid>
      <w:tblPr>
        <w:tblW w:w="7815" w:type="dxa"/>
        <w:tblLayout w:type="autofit"/>
      </w:tblPr>
      <w:tr>
        <w:trPr/>
        <w:tc>
          <w:tcPr>
            <w:tcW w:w="6405" w:type="dxa"/>
            <w:noWrap/>
          </w:tcPr>
          <w:p>
            <w:pPr/>
            <w:r>
              <w:rPr/>
              <w:t xml:space="preserve">«15.2  ԱՏԳ ԱԱ 7201, 7204, 7303 00, 7304, 7305, 7306, 7307, 7308 ծածկագրերին,  (իսկ 7325 և 7326 ծածկագրերից` սև մետաղից սալիկները) դասվող սև մետաղի թափոնների և ջարդոնի, սև մետաղից պատրաստված խողովակների և դրանց կցամասերի, սև մետաղական կոնստրուկցիաների յուրաքանչյուր տոննայի արտահանման համար (սույն կետով նախատեսված` պետական տուրքի վճարման պարտավորությունը չի տարածվում «Ժամանակավոր ներմուծում» և  «Վերամշակում մաքսային տարածքում» մաքսային ընթացակար­գերով ձևակերպված և հետագայում վերաարտահանվող, Հայաստանի Հանրապետությունում արտադրված` վերոնշյալ ԱՏԳ ԱԱ ծածկագրերին դասվող (բացառությամբ ԱՏԳ ԱԱ 7201, 7204) ապրանքների վրա), ինչպես նաև «Վերամշակում մաքսային տարածքից դուրս» մաքսային ընթացակարգով ձևակերպված և հետագայում ներմուծվող, ՀՀ կառավարության որոշմամբ սահմանված կարգով և ընթացակարգերով ԵԱՏՄ անդամ երկրներ վերամշակման նպատակով տեղափոխվող և հետագայում Հայաստանի Հանրապետություն ներմուծվող ապրանքների վրա):</w:t>
            </w:r>
          </w:p>
        </w:tc>
        <w:tc>
          <w:tcPr>
            <w:tcW w:w="3420" w:type="dxa"/>
            <w:noWrap/>
          </w:tcPr>
          <w:p>
            <w:pPr/>
            <w:r>
              <w:rPr/>
              <w:t xml:space="preserve">բազային տուրքի 200-ապատիկի չափով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05" w:type="dxa"/>
            <w:noWrap/>
          </w:tcPr>
          <w:p>
            <w:pPr/>
            <w:r>
              <w:rPr/>
              <w:t xml:space="preserve">15.3. գունավոր մետաղի թափոնների և ջարդոնի և սպառված առաջնային մարտկոցների և սպառված էլեկտրական կուտակիչների (բացառությամբ «ժամանակավոր ներմուծում» և  «վերամշակում մաքսային տարածքում» մաքսային ընթացակար­գերով ձևակերպված և հետագայում վերաարտահանվող ներքոհիշյալ ԱՏԳ ԱԱ ծածկագրերին դասվող ապրանքների)  արտահանման համար (սույն կետով նախատեսված` պետական տուրքի վճարման պարտավորությունը չի տարածվում «Ժամանակավոր ներմուծում» և  «Վերամշակում մաքսային տարածքում» մաքսային ընթացակար­գերով ձևակերպված և հետագայում վերաարտահանվող, Հայաստանի Հանրապետությունում արտադրված` վերոնշյալ ԱՏԳ ԱԱ ծածկագրերին դասվող ապրանքների վրա), ինչպես նաև «Վերամշակում մաքսային տարածքից դուրս» մաքսային ընթացակարգով ձևակերպված և հետագայում ներմուծվող, ՀՀ կառավարության որոշմամբ սահմանված կարգով և ընթացակարգերով ԵԱՏՄ անդամ երկրներ վերամշակման նպատակով տեղափոխվող և հետագայում Հայաստանի Հանրապետություն ներմուծվող ապրանքների վրա).</w:t>
            </w:r>
          </w:p>
        </w:tc>
        <w:tc>
          <w:tcPr>
            <w:tcW w:w="3420" w:type="dxa"/>
            <w:noWrap/>
          </w:tcPr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6405" w:type="dxa"/>
            <w:noWrap/>
          </w:tcPr>
          <w:p>
            <w:pPr/>
            <w:r>
              <w:rPr/>
              <w:t xml:space="preserve">ա) ԱՏԳ 760200, 7802 00 0000, 7902 00 0000,      8108 30 0000, 854810 ծածկագրերին դասվող ապրանքների յուրաքանչյուր տոննայի համար</w:t>
            </w:r>
          </w:p>
        </w:tc>
        <w:tc>
          <w:tcPr>
            <w:tcW w:w="3420" w:type="dxa"/>
            <w:noWrap/>
          </w:tcPr>
          <w:p>
            <w:pPr/>
            <w:r>
              <w:rPr/>
              <w:t xml:space="preserve">բազային տուրքի 400-ապատիկի չափով</w:t>
            </w:r>
          </w:p>
        </w:tc>
      </w:tr>
      <w:tr>
        <w:trPr/>
        <w:tc>
          <w:tcPr>
            <w:tcW w:w="6405" w:type="dxa"/>
            <w:noWrap/>
          </w:tcPr>
          <w:p>
            <w:pPr/>
            <w:r>
              <w:rPr/>
              <w:t xml:space="preserve">բ) ԱՏԳ ԱԱ 8104 20 0000, 8111 00 1900 ծածկագրերին դասվող ապրանքների յուրաքանչյուր տոննայի համար</w:t>
            </w:r>
          </w:p>
        </w:tc>
        <w:tc>
          <w:tcPr>
            <w:tcW w:w="3420" w:type="dxa"/>
            <w:noWrap/>
          </w:tcPr>
          <w:p>
            <w:pPr/>
            <w:r>
              <w:rPr/>
              <w:t xml:space="preserve">բազային տուրքի 800-ապատիկի չափով</w:t>
            </w:r>
          </w:p>
        </w:tc>
      </w:tr>
      <w:tr>
        <w:trPr/>
        <w:tc>
          <w:tcPr>
            <w:tcW w:w="6405" w:type="dxa"/>
            <w:noWrap/>
          </w:tcPr>
          <w:p>
            <w:pPr/>
            <w:r>
              <w:rPr/>
              <w:t xml:space="preserve">գ) ԱՏԳ ԱԱ 7404 00, 8110 20 0000 ծածկագրերին դասվող ապրանքների յուրաքանչյուր տոննայի համար</w:t>
            </w:r>
          </w:p>
        </w:tc>
        <w:tc>
          <w:tcPr>
            <w:tcW w:w="3420" w:type="dxa"/>
            <w:noWrap/>
          </w:tcPr>
          <w:p>
            <w:pPr/>
            <w:r>
              <w:rPr/>
              <w:t xml:space="preserve">բազային տուրքի 1200-ապատիկի չափով</w:t>
            </w:r>
          </w:p>
        </w:tc>
      </w:tr>
      <w:tr>
        <w:trPr/>
        <w:tc>
          <w:tcPr>
            <w:tcW w:w="6405" w:type="dxa"/>
            <w:noWrap/>
          </w:tcPr>
          <w:p>
            <w:pPr/>
            <w:r>
              <w:rPr/>
              <w:t xml:space="preserve">դ) ԱՏԳ ԱԱ 7503 00, 8112 22 0000 ծածկագրերին դասվող ապրանքների յուրաքանչյուր տոննայի համար</w:t>
            </w:r>
          </w:p>
        </w:tc>
        <w:tc>
          <w:tcPr>
            <w:tcW w:w="3420" w:type="dxa"/>
            <w:noWrap/>
          </w:tcPr>
          <w:p>
            <w:pPr/>
            <w:r>
              <w:rPr/>
              <w:t xml:space="preserve">բազային տուրքի 2500-ապատիկի չափով</w:t>
            </w:r>
          </w:p>
        </w:tc>
      </w:tr>
      <w:tr>
        <w:trPr/>
        <w:tc>
          <w:tcPr>
            <w:tcW w:w="6405" w:type="dxa"/>
            <w:noWrap/>
          </w:tcPr>
          <w:p>
            <w:pPr/>
            <w:r>
              <w:rPr/>
              <w:t xml:space="preserve">ե) ԱՏԳ ԱԱ 8002 00 0000, 8102 97 0000,              8105 30 0000, 8106 00 1000, 8107 30 0000,           8101 97 0000, 8113 00 4000  ծածկագրերին դասվող ապրանքների յուրաքանչյուր տոննայի համար</w:t>
            </w:r>
          </w:p>
        </w:tc>
        <w:tc>
          <w:tcPr>
            <w:tcW w:w="3420" w:type="dxa"/>
            <w:noWrap/>
          </w:tcPr>
          <w:p>
            <w:pPr/>
            <w:r>
              <w:rPr/>
              <w:t xml:space="preserve">բազային տուրքի 4200-ապատիկի չափով</w:t>
            </w:r>
          </w:p>
        </w:tc>
      </w:tr>
      <w:tr>
        <w:trPr/>
        <w:tc>
          <w:tcPr>
            <w:tcW w:w="6405" w:type="dxa"/>
            <w:noWrap/>
          </w:tcPr>
          <w:p>
            <w:pPr/>
            <w:r>
              <w:rPr/>
              <w:t xml:space="preserve">զ) ԱՏԳ ԱԱ 8103 30 0000, 8109 30 0000,                8112 13 0000, 8112 52 0000, 8112 92 210 ծածկագրերին դասվող ապրանքների յուրաքանչյուր կիլոգրամի համար</w:t>
            </w:r>
          </w:p>
        </w:tc>
        <w:tc>
          <w:tcPr>
            <w:tcW w:w="3420" w:type="dxa"/>
            <w:noWrap/>
          </w:tcPr>
          <w:p>
            <w:pPr/>
            <w:r>
              <w:rPr/>
              <w:t xml:space="preserve">բազային տուրքի 20-ապատիկի չափով</w:t>
            </w:r>
          </w:p>
        </w:tc>
      </w:tr>
    </w:tbl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2026-04-03T20:35:41+04:00</dcterms:created>
  <dcterms:modified xsi:type="dcterms:W3CDTF">2026-04-03T20:35:41+04:00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