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«ԷԼԵԿՏՐՈՆԱՅԻՆ ՀԱՂՈՐԴԱԿՑՈՒԹՅԱՆ ՄԱՍԻՆ» ՀԱՅԱՍՏԱՆԻ ՀԱՆՐԱՊԵՏՈՒԹՅԱՆ ՕՐԵՆՔՈՒՄ  ԼՐԱՑՈՒՄՆԵՐ 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ԷԼԵԿՏՐՈՆԱՅԻՆ</w:t>
      </w:r>
      <w:r>
        <w:rPr/>
        <w:t xml:space="preserve"> </w:t>
      </w:r>
      <w:r>
        <w:rPr>
          <w:b w:val="1"/>
          <w:bCs w:val="1"/>
        </w:rPr>
        <w:t xml:space="preserve">ՀԱՂՈՐԴԱԿՑՈՒԹՅԱՆ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  ԼՐԱ</w:t>
      </w:r>
      <w:r>
        <w:rPr>
          <w:b w:val="1"/>
          <w:bCs w:val="1"/>
        </w:rPr>
        <w:t xml:space="preserve">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 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«Էլեկտրոնային հաղորդակցության մասին» Հայաստանի Հանրապետության 2005 թվականի հուլիսի 8-ի ՀՕ-176-Ն օրենքի (այսուհետ` Օրենք)</w:t>
      </w:r>
    </w:p>
    <w:p>
      <w:pPr>
        <w:numPr>
          <w:ilvl w:val="0"/>
          <w:numId w:val="2"/>
        </w:numPr>
      </w:pPr>
      <w:r>
        <w:rPr/>
        <w:t xml:space="preserve">4-րդ հոդվածի 4)-րդ կետը լրացնել նոր նախադասությամբ հետևյալ բովանդակությամբ.</w:t>
      </w:r>
    </w:p>
    <w:p>
      <w:pPr>
        <w:jc w:val="both"/>
      </w:pPr>
      <w:r>
        <w:rPr/>
        <w:t xml:space="preserve">  «Արտակարգ իրավիճակների, արտակարգ և (կամ) ռազմական դրության ժամանակ էլեկտրոնային հաղորդակցության ցանցերի շահագործման և կառավարման կարգը սահմանում է Հայաստանի Հանրապետության կառավարությունը:»:</w:t>
      </w:r>
    </w:p>
    <w:p>
      <w:pPr>
        <w:numPr>
          <w:ilvl w:val="0"/>
          <w:numId w:val="3"/>
        </w:numPr>
      </w:pPr>
      <w:r>
        <w:rPr/>
        <w:t xml:space="preserve">4-րդ հոդվածի` 6-րդ կետից հանել «համապատասխան թույլտվության առկայության դեպքում» բառերը, իսկ «օգտագործումը» բառից հետո լրացնել «ինչպես նաև իրականացնել ռադիոհեռարձակող սարքավորումների տեխնիկական վերահսկողության» բառերով.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</w:t>
      </w:r>
      <w:r>
        <w:rPr>
          <w:b w:val="1"/>
          <w:bCs w:val="1"/>
        </w:rPr>
        <w:t xml:space="preserve">.</w:t>
      </w:r>
      <w:r>
        <w:rPr/>
        <w:t xml:space="preserve"> Օրենքի 54-րդ հոդվածի 2-րդ կետը լրացնել նոր 17-րդ կետով` հետևյալ բովանդակությամբ.</w:t>
      </w:r>
    </w:p>
    <w:p>
      <w:pPr>
        <w:jc w:val="both"/>
      </w:pPr>
      <w:r>
        <w:rPr/>
        <w:t xml:space="preserve">«17) սույն օրենքի 4-րդ հոդվածի 1-ին մասի 4)-րդ կետի շրջանակներում Իրավասու մարմնի գրավոր պահանջի դեպքում ներկայացնել տեղեկատվություն ՀՀ տարածքում իրենց ենթակայությամբ առկա օպտիկամանրաթելային և եթերային ցանցերի` թողունակության, աշխարհագրական տեղակայման, կառուցվածքային և ֆունկցիոնալ գծապատկերների ու տեխնիկական բնութագրերի վերաբերյալ: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70D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EAB4B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2026-04-03T18:46:21+04:00</dcterms:created>
  <dcterms:modified xsi:type="dcterms:W3CDTF">2026-04-03T18:46:21+04:00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