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«Բաժնետիրական ընկերությունների մասին» 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«ԲԱԺՆԵՏԻՐԱԿԱՆ ԸՆԿԵՐՈՒԹՅՈՒՆՆԵՐԻ ՄԱՍԻՆ»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</w:p>
    <w:p>
      <w:pPr/>
      <w:r>
        <w:rPr/>
        <w:t xml:space="preserve"> «Բաժնետիրական ընկերությունների մասին» Հայաստանի Հանրապետության 2001 թվականի սեպտեմբերի 25-ի ՀՕ-232-Ն օրենքի 92-րդ հոդվածի 1-ին մասի երկրորդ պարբերությունն ուժը կորցրած ճանաչել:</w:t>
      </w:r>
    </w:p>
    <w:p>
      <w:pPr/>
      <w:r>
        <w:rPr>
          <w:b w:val="1"/>
          <w:bCs w:val="1"/>
        </w:rPr>
        <w:t xml:space="preserve">Հոդված 2.</w:t>
      </w:r>
    </w:p>
    <w:p>
      <w:pPr/>
      <w:r>
        <w:rPr/>
        <w:t xml:space="preserve"> Օրենքի 94-րդ հոդվածի՝</w:t>
      </w:r>
    </w:p>
    <w:p>
      <w:pPr/>
      <w:r>
        <w:rPr/>
        <w:t xml:space="preserve">1) 2-րդ մասում «տարեկան հաշվապահական հաշվեկշռի, շահույթների և վնասների հաշվի» բառերը փոխարինել «տարեկան ֆինանսական հաշվետվությունների» բառերով, հանել երկրորդ նախադասությունը.</w:t>
      </w:r>
    </w:p>
    <w:p>
      <w:pPr/>
      <w:r>
        <w:rPr/>
        <w:t xml:space="preserve">2) 3-րդ մասում «տարեկան հաշվետվությունը ենթակա է» բառերը փոխարինել «տարեկան հաշվետվությունը և տարեկան ֆինանսական հաշվետվությունները ենթակա են» բառերով:</w:t>
      </w:r>
    </w:p>
    <w:p>
      <w:pPr/>
      <w:r>
        <w:rPr>
          <w:b w:val="1"/>
          <w:bCs w:val="1"/>
        </w:rPr>
        <w:t xml:space="preserve">Հոդված 3.</w:t>
      </w:r>
    </w:p>
    <w:p>
      <w:pPr/>
      <w:r>
        <w:rPr/>
        <w:t xml:space="preserve"> Օրենքի 95-րդ հոդվածի 1-ին մասի՝ </w:t>
      </w:r>
    </w:p>
    <w:p>
      <w:pPr/>
      <w:r>
        <w:rPr/>
        <w:t xml:space="preserve">1) «ե» կետը շարադրել հետևյալ խմբագրությամբ.</w:t>
      </w:r>
    </w:p>
    <w:p>
      <w:pPr/>
      <w:r>
        <w:rPr/>
        <w:t xml:space="preserve">«ե) Ընկերության տարեկան հաշվետվությունները, տարեկան ֆինանսական հաշվետվությունները, իսկ ֆինանսական հաշվետվությունները օրենքով պարտադիր աուդիտի ենթակա լինելու դեպքում՝ նաև դրանց վերաբերյալ աուդիտորական եզրակացությունները.».</w:t>
      </w:r>
    </w:p>
    <w:p>
      <w:pPr/>
      <w:r>
        <w:rPr/>
        <w:t xml:space="preserve">2) «է» կետը ուժը կորցրած ճանաչել:</w:t>
      </w:r>
    </w:p>
    <w:p>
      <w:pPr/>
      <w:r>
        <w:rPr>
          <w:b w:val="1"/>
          <w:bCs w:val="1"/>
        </w:rPr>
        <w:t xml:space="preserve">Հոդված 4.</w:t>
      </w:r>
    </w:p>
    <w:p>
      <w:pPr/>
      <w:r>
        <w:rPr/>
        <w:t xml:space="preserve"> Օրենքի 96-րդ հոդվածի 1-ին մասի «ա» կետը ուժը կորցրած ճանաչել:</w:t>
      </w:r>
    </w:p>
    <w:p>
      <w:pPr/>
      <w:r>
        <w:rPr>
          <w:b w:val="1"/>
          <w:bCs w:val="1"/>
        </w:rPr>
        <w:t xml:space="preserve">Հոդված 5.</w:t>
      </w:r>
    </w:p>
    <w:p>
      <w:pPr/>
      <w:r>
        <w:rPr/>
        <w:t xml:space="preserve"> Սույն օրենքն ուժի ﬔջ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2026-04-03T20:32:02+04:00</dcterms:created>
  <dcterms:modified xsi:type="dcterms:W3CDTF">2026-04-03T20:32:02+04:00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