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ՄԱՐԶԵՐՈՒՄ ՄԱՍՆԱՎՈՐ ԿԱՄ ՄԱՍՆԱՎՈՐԻ ԿՈՂՄԻՑ ՇԱՀԱԳՈՐԾՎՈՂ ՄԱՐԶԱԿԱՆ ԵՆԹԱԿԱՌՈՒՑՎԱԾՔՆԵՐՈՒՄ ԴՊՐՈՑԱՀԱՍԱԿ ԵՐԵԽԱՆԵՐԻ ԼՈՂ, ԴԱՀՈՒԿԱՅԻՆ ՍՊՈՐՏ, ՀՐԱՁԳՈՒԹՅՈՒՆ ՄԱՐԶԱՁԵՎԵՐԻ ՈՒՍՈՒՑՄԱՆ ԾՐԱԳՐԵՐԸ ԵՎ ՖԻՆԱՆՍԱՎՈՐՄԱՆ ԿԱՐԳԸ ՀԱՍՏԱՏԵԼՈՒ ՄԱՍԻՆ</w:t>
      </w:r>
      <w:bookmarkEnd w:id="0"/>
    </w:p>
    <w:p>
      <w:pPr>
        <w:jc w:val="end"/>
        <w:ind w:left="0" w:right="0" w:firstLine="0"/>
        <w:spacing w:before="0" w:after="0" w:line="276" w:lineRule="auto"/>
      </w:pPr>
      <w:r>
        <w:rPr>
          <w:rFonts w:ascii="'GHEA Grapalat'" w:hAnsi="'GHEA Grapalat'" w:eastAsia="'GHEA Grapalat'" w:cs="'GHEA Grapalat'"/>
          <w:lang w:val="PT-BR"/>
          <w:sz w:val="24"/>
          <w:szCs w:val="24"/>
          <w:u w:val="single"/>
        </w:rPr>
        <w:t xml:space="preserve">ՆԱԽԱԳԻԾ</w:t>
      </w:r>
    </w:p>
    <w:p>
      <w:pPr>
        <w:jc w:val="center"/>
        <w:ind w:left="0" w:right="0" w:firstLine="0"/>
        <w:spacing w:before="0" w:after="0" w:line="276" w:lineRule="auto"/>
      </w:pPr>
      <w:r>
        <w:rPr>
          <w:rFonts w:ascii="'GHEA Grapalat'" w:hAnsi="'GHEA Grapalat'" w:eastAsia="'GHEA Grapalat'" w:cs="'GHEA Grapalat'"/>
          <w:lang w:val="PT-BR"/>
          <w:sz w:val="24"/>
          <w:szCs w:val="24"/>
        </w:rPr>
        <w:t xml:space="preserve"> </w:t>
      </w:r>
    </w:p>
    <w:p>
      <w:pPr>
        <w:jc w:val="center"/>
        <w:ind w:left="0" w:right="0" w:firstLine="0"/>
        <w:spacing w:before="0" w:after="0" w:line="276" w:lineRule="auto"/>
      </w:pPr>
      <w:r>
        <w:rPr>
          <w:rFonts w:ascii="'GHEA Grapalat'" w:hAnsi="'GHEA Grapalat'" w:eastAsia="'GHEA Grapalat'" w:cs="'GHEA Grapalat'"/>
          <w:lang w:val="PT-BR"/>
          <w:sz w:val="24"/>
          <w:szCs w:val="24"/>
        </w:rPr>
        <w:t xml:space="preserve">ՀԱՅԱՍՏԱՆԻ ՀԱՆՐԱՊԵՏՈւԹՅԱՆ ԿԱՌԱՎԱՐՈւԹՅՈւՆ</w:t>
      </w:r>
    </w:p>
    <w:p>
      <w:pPr>
        <w:jc w:val="center"/>
        <w:ind w:left="0" w:right="0" w:firstLine="0"/>
        <w:spacing w:before="0" w:after="0" w:line="276" w:lineRule="auto"/>
      </w:pPr>
      <w:r>
        <w:rPr>
          <w:rFonts w:ascii="'GHEA Grapalat'" w:hAnsi="'GHEA Grapalat'" w:eastAsia="'GHEA Grapalat'" w:cs="'GHEA Grapalat'"/>
          <w:lang w:val="PT-BR"/>
          <w:sz w:val="24"/>
          <w:szCs w:val="24"/>
        </w:rPr>
        <w:t xml:space="preserve">ՈՐՈՇՈւՄ</w:t>
      </w:r>
    </w:p>
    <w:p>
      <w:pPr>
        <w:jc w:val="center"/>
        <w:ind w:left="0" w:right="0" w:firstLine="0"/>
        <w:spacing w:before="0" w:after="0" w:line="276" w:lineRule="auto"/>
      </w:pPr>
      <w:r>
        <w:rPr>
          <w:rFonts w:ascii="'GHEA Grapalat'" w:hAnsi="'GHEA Grapalat'" w:eastAsia="'GHEA Grapalat'" w:cs="'GHEA Grapalat'"/>
          <w:lang w:val="PT-BR"/>
          <w:sz w:val="24"/>
          <w:szCs w:val="24"/>
        </w:rPr>
        <w:t xml:space="preserve">ՙ</w:t>
      </w:r>
      <w:r>
        <w:rPr>
          <w:rFonts w:ascii="'GHEA Grapalat'" w:hAnsi="'GHEA Grapalat'" w:eastAsia="'GHEA Grapalat'" w:cs="'GHEA Grapalat'"/>
          <w:lang w:val="PT-BR"/>
          <w:sz w:val="24"/>
          <w:szCs w:val="24"/>
        </w:rPr>
        <w:t xml:space="preserve">__</w:t>
      </w:r>
      <w:r>
        <w:rPr>
          <w:rFonts w:ascii="'GHEA Grapalat'" w:hAnsi="'GHEA Grapalat'" w:eastAsia="'GHEA Grapalat'" w:cs="'GHEA Grapalat'"/>
          <w:lang w:val="PT-BR"/>
          <w:sz w:val="24"/>
          <w:szCs w:val="24"/>
        </w:rPr>
        <w:t xml:space="preserve">՚</w:t>
      </w:r>
      <w:r>
        <w:rPr>
          <w:rFonts w:ascii="'GHEA Grapalat'" w:hAnsi="'GHEA Grapalat'" w:eastAsia="'GHEA Grapalat'" w:cs="'GHEA Grapalat'"/>
          <w:lang w:val="PT-BR"/>
          <w:sz w:val="24"/>
          <w:szCs w:val="24"/>
        </w:rPr>
        <w:t xml:space="preserve">_____________2026 </w:t>
      </w:r>
      <w:r>
        <w:rPr>
          <w:rFonts w:ascii="'GHEA Grapalat'" w:hAnsi="'GHEA Grapalat'" w:eastAsia="'GHEA Grapalat'" w:cs="'GHEA Grapalat'"/>
          <w:lang w:val="PT-BR"/>
          <w:sz w:val="24"/>
          <w:szCs w:val="24"/>
        </w:rPr>
        <w:t xml:space="preserve">թ</w:t>
      </w:r>
      <w:r>
        <w:rPr>
          <w:rFonts w:ascii="'GHEA Grapalat'" w:hAnsi="'GHEA Grapalat'" w:eastAsia="'GHEA Grapalat'" w:cs="'GHEA Grapalat'"/>
          <w:lang w:val="PT-BR"/>
          <w:sz w:val="24"/>
          <w:szCs w:val="24"/>
        </w:rPr>
        <w:t xml:space="preserve">. N ____-</w:t>
      </w:r>
      <w:r>
        <w:rPr>
          <w:rFonts w:ascii="'GHEA Grapalat'" w:hAnsi="'GHEA Grapalat'" w:eastAsia="'GHEA Grapalat'" w:cs="'GHEA Grapalat'"/>
          <w:lang w:val="PT-BR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</w:t>
      </w:r>
    </w:p>
    <w:p>
      <w:pPr>
        <w:jc w:val="center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 ՄԱՐԶԵՐՈՒՄ ՄԱՍՆԱՎՈՐ ԿԱՄ ՄԱՍՆԱՎՈՐԻ ԿՈՂՄԻՑ ՇԱՀԱԳՈՐԾՎՈՂ ՄԱՐԶԱԿԱՆ ԵՆԹԱԿԱՌՈՒՑՎԱԾՔՆԵՐՈՒՄ ԴՊՐՈՑԱՀԱՍԱԿ ԵՐԵԽԱՆԵՐԻ ԼՈՂ, ԴԱՀՈՒԿԱՅԻՆ ՍՊՈՐՏ, ՀՐԱՁԳՈՒԹՅՈՒՆ ՄԱՐԶԱՁԵՎԵՐԻ ՈՒՍՈՒՑՄԱՆ ԾՐԱԳՐԵՐԸ ԵՎ ՖԻՆԱՆՍԱՎՈՐՄԱՆ ԿԱՐԳԸ ՀԱՍՏԱՏԵԼՈՒ ՄԱՍԻՆ</w:t>
      </w:r>
    </w:p>
    <w:p>
      <w:pPr>
        <w:jc w:val="center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center"/>
        <w:spacing w:before="0" w:after="0" w:line="360" w:lineRule="auto"/>
      </w:pPr>
      <w:r>
        <w:rPr>
          <w:rFonts w:ascii="'GHEA Grapalat'" w:hAnsi="'GHEA Grapalat'" w:eastAsia="'GHEA Grapalat'" w:cs="'GHEA Grapalat'"/>
          <w:lang w:val="PT-BR"/>
          <w:sz w:val="24"/>
          <w:szCs w:val="24"/>
        </w:rPr>
        <w:t xml:space="preserve"> </w:t>
      </w:r>
    </w:p>
    <w:p>
      <w:pPr>
        <w:jc w:val="both"/>
        <w:ind w:left="0" w:right="0" w:firstLine="375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Հիմք ընդունելով Հայաստանի Հանրապետության Սահմանադրության 146-րդ հոդվածի 4-րդ մասը</w:t>
      </w:r>
      <w:r>
        <w:rPr>
          <w:rFonts w:ascii="'GHEA Grapalat'" w:hAnsi="'GHEA Grapalat'" w:eastAsia="'GHEA Grapalat'" w:cs="'GHEA Grapalat'"/>
          <w:lang w:val="PT-BR"/>
          <w:color w:val="black"/>
          <w:sz w:val="24"/>
          <w:szCs w:val="24"/>
        </w:rPr>
        <w:t xml:space="preserve">,</w:t>
      </w:r>
      <w:r>
        <w:rPr>
          <w:rFonts w:ascii="'GHEA Grapalat'" w:hAnsi="'GHEA Grapalat'" w:eastAsia="'GHEA Grapalat'" w:cs="'GHEA Grapalat'"/>
          <w:lang w:val="PT-BR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«Ֆիզիկական կուլտուրայի և սպորտի մասին» օրենքի </w:t>
      </w:r>
      <w:r>
        <w:rPr>
          <w:rFonts w:ascii="'GHEA Grapalat'" w:hAnsi="'GHEA Grapalat'" w:eastAsia="'GHEA Grapalat'" w:cs="'GHEA Grapalat'"/>
          <w:lang w:val="PT-BR"/>
          <w:color w:val="black"/>
          <w:sz w:val="24"/>
          <w:szCs w:val="24"/>
        </w:rPr>
        <w:t xml:space="preserve">7-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րդ հոդվածի «դ» կետի դ.12-րդ ենթակետը և 16-րդ հոդվածի 1-ին մասը՝ Հայաստանի Հանրապետության կառավարությունը</w:t>
      </w:r>
      <w:r>
        <w:rPr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որոշում է.</w:t>
      </w:r>
    </w:p>
    <w:p>
      <w:pPr>
        <w:jc w:val="both"/>
        <w:ind w:left="0" w:right="0" w:firstLine="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1.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Հաստատել՝ Հայաստանի Հանրապետության մարզերում մասնավոր կամ մասնավորի կողմից շահագործվող մարզական ենթակառուցվածքներում դպրոցահասակ երեխաների լող, դահուկային սպորտ, հրաձգություն մարզաձևերի ուսուցման ծրագրերը և ֆինանսավորման կարգը՝ համաձայն հավելվածի: </w:t>
      </w:r>
    </w:p>
    <w:p>
      <w:pPr>
        <w:jc w:val="both"/>
        <w:ind w:left="0" w:right="0" w:firstLine="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2.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Սույն որոշումն ուժի մեջ է մտնում պաշտոնական հրապարակմանը հաջորդող օրվանից: </w:t>
      </w:r>
    </w:p>
    <w:p>
      <w:pPr>
        <w:jc w:val="both"/>
        <w:ind w:left="0" w:right="0" w:firstLine="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 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ind w:left="0" w:right="0" w:firstLine="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Հայաստանի Հանրապետության</w:t>
      </w:r>
    </w:p>
    <w:p>
      <w:pPr>
        <w:jc w:val="both"/>
        <w:ind w:left="0" w:right="0" w:firstLine="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Վարչապետ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                                             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Ն. ՓԱՇԻՆՅԱՆ</w:t>
      </w:r>
    </w:p>
    <w:p>
      <w:pPr>
        <w:jc w:val="end"/>
        <w:ind w:left="0" w:right="0" w:firstLine="706"/>
        <w:spacing w:before="0"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end"/>
        <w:ind w:left="0" w:right="0" w:firstLine="706"/>
        <w:spacing w:before="0" w:after="0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 </w:t>
      </w:r>
    </w:p>
    <w:p>
      <w:pPr>
        <w:jc w:val="end"/>
        <w:ind w:left="0" w:right="0" w:firstLine="706"/>
        <w:spacing w:before="0"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end"/>
        <w:ind w:left="0" w:right="0" w:firstLine="706"/>
        <w:spacing w:before="0"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end"/>
        <w:ind w:left="0" w:right="0" w:firstLine="706"/>
        <w:spacing w:before="0" w:after="0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Հավելված </w:t>
      </w:r>
    </w:p>
    <w:p>
      <w:pPr>
        <w:jc w:val="end"/>
        <w:ind w:left="0" w:right="0" w:firstLine="706"/>
        <w:spacing w:before="0" w:after="0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ՀՀ կառավարության 2026 թվականի-----ի N ----Ն որոշման</w:t>
      </w:r>
    </w:p>
    <w:p>
      <w:pPr>
        <w:jc w:val="center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 ՄԱՐԶԵՐՈՒՄ ՄԱՍՆԱՎՈՐ ԿԱՄ ՄԱՍՆԱՎՈՐԻ ԿՈՂՄԻՑ ՇԱՀԱԳՈՐԾՎՈՂ ՄԱՐԶԱԿԱՆ ԵՆԹԱԿԱՌՈՒՑՎԱԾՔՆԵՐՈՒՄ ԴՊՐՈՑԱՀԱՍԱԿ ԵՐԵԽԱՆԵՐԻ ԼՈՂ, ԴԱՀՈՒԿԱՅԻՆ ՍՊՈՐՏ, ՀՐԱՁԳՈՒԹՅՈՒՆ ՄԱՐԶԱՁԵՎԵՐԻ ՈՒՍՈՒՑՄԱՆ ԾՐԱԳՐԵՐԸ ԵՎ ՖԻՆԱՆՍԱՎՈՐՄԱՆ ԿԱՐԳԸ </w:t>
      </w:r>
    </w:p>
    <w:p>
      <w:pPr>
        <w:jc w:val="center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1</w:t>
      </w:r>
      <w:r>
        <w:rPr>
          <w:rFonts w:ascii="'Cambria Math'" w:hAnsi="'Cambria Math'" w:eastAsia="'Cambria Math'" w:cs="'Cambria Math'"/>
          <w:lang w:val="hy-HY"/>
          <w:sz w:val="24"/>
          <w:szCs w:val="24"/>
          <w:b w:val="1"/>
          <w:bCs w:val="1"/>
        </w:rPr>
        <w:t xml:space="preserve">․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Ուսուցման ծրագրերի իրականացման և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ֆ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ինասավորման կարգը</w:t>
      </w:r>
    </w:p>
    <w:p>
      <w:pPr>
        <w:jc w:val="both"/>
        <w:ind w:left="0" w:right="0" w:firstLine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Հանրապետություն մարզերում մասնավոր կամ մասնավորի կողմից շահագործվող մարզական ենթակառուցվածքներում դպրոցահասակ երեխաների առողջ ապրելակերպի խթանման նպատակով լող, դահուկային սպորտ, հրաձգություն մարզաձևերի ուսուցման ծրագրերի ֆինանսավորման նպատակն է նպաստել երեխաների առողջ ապրելակերպի ձևավորմանն ու խթանմանը, ինչպես նաև տվյալ մարզաձևում կարողություններ ունեցող երեխաների բացահայտմանը և նրանց հետագա մարզական կարիերայի ձևավորմանը.</w:t>
      </w:r>
    </w:p>
    <w:p>
      <w:pPr>
        <w:jc w:val="both"/>
        <w:ind w:left="0" w:right="0" w:firstLine="0"/>
        <w:spacing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ապահովելով դպրոցահասակ երեխաների ֆիզիկական և հոգեբանական համակողմանի զարգացումը,</w:t>
      </w:r>
    </w:p>
    <w:p>
      <w:pPr>
        <w:jc w:val="both"/>
        <w:ind w:left="0" w:right="0" w:firstLine="0"/>
        <w:spacing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ստեղծելով հավասար և մատչելի հնարավորություններ բոլոր երեխաների համար՝ անկախ տարիքային, սոցիալական, տարածքային կամ առողջական պայմաններից ու առանձնահատկություններից,</w:t>
      </w:r>
    </w:p>
    <w:p>
      <w:pPr>
        <w:jc w:val="both"/>
        <w:ind w:left="0" w:right="0" w:firstLine="0"/>
        <w:spacing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զարգացնելով մարզերում գործող մասնավոր կամ մասնավորի կողմից շահագործվող մարզական ենթակառուցվածքների արդյունավետ օգտագործումը, ինչպես նաև նպաստել մասնագիտական ներուժի արդյունավետ ներգրավմանը՝ պետություն–մասնավոր հատված համագործակցության մեխանիզմների կիրառմամբ։</w:t>
      </w:r>
    </w:p>
    <w:p>
      <w:pPr>
        <w:jc w:val="both"/>
        <w:ind w:left="0" w:right="0" w:firstLine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 մարզերում մասնավոր կամ մասնավորի կողմից շահագործվող մարզական ենթակառուցվածքներում դպրոցահասակ երեխաների մարզաձևերի ուսուցման ֆինանսավորման համար մարզաձևերն ընտրվում են՝ ելնելով հետևյալ չափանիշներից</w:t>
      </w:r>
      <w:r>
        <w:rPr>
          <w:rFonts w:ascii="'Cambria Math'" w:hAnsi="'Cambria Math'" w:eastAsia="'Cambria Math'" w:cs="'Cambria Math'"/>
          <w:lang w:val="hy-HY"/>
          <w:sz w:val="24"/>
          <w:szCs w:val="24"/>
        </w:rPr>
        <w:t xml:space="preserve">․</w:t>
      </w:r>
    </w:p>
    <w:p>
      <w:pPr>
        <w:jc w:val="both"/>
        <w:ind w:left="0" w:right="0" w:firstLine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տվյալ մարզաձևի զարգացման համար առկա է պետական և համայնքային թեր ծանրաբեռնվածությամբ մարզական ենթակառուցվածքներ,</w:t>
      </w:r>
    </w:p>
    <w:p>
      <w:pPr>
        <w:jc w:val="both"/>
        <w:ind w:left="0" w:right="0" w:firstLine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տվյալ մարզաձևի՝ օլիմպիական հանդիսանալու հանգամանքը,</w:t>
      </w:r>
    </w:p>
    <w:p>
      <w:pPr>
        <w:jc w:val="both"/>
        <w:ind w:left="0" w:right="0" w:firstLine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տվյալ մարզաձևով զբաղվող երեխաների թվի աճը և մարզաձևի մասսայականացման անհրաժեշտությունը։</w:t>
      </w:r>
    </w:p>
    <w:p>
      <w:pPr>
        <w:jc w:val="both"/>
        <w:ind w:left="0" w:right="0" w:firstLine="0"/>
      </w:pP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3.</w:t>
      </w: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  </w:t>
      </w: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Մարզաձևերի ուսուցումը նախատեսվում է իրականացնել Հայաստանի</w:t>
      </w: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Հանրապետության մարզերում տեղակայված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մարզական կազմակերպություններում՝ սյուն կարգի համաձայն: </w:t>
      </w:r>
    </w:p>
    <w:p>
      <w:pPr>
        <w:jc w:val="both"/>
        <w:ind w:left="0" w:right="0" w:firstLine="0"/>
      </w:pP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4.</w:t>
      </w: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 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Սույն կարգի երկրորդ կետում նշված պահանջներին համապատասխան ընտրված մարզաձևերով դպրոցահասակ երեխաների ուսուցման ֆինանսավորման համար անհրաժեշտ է, որ.</w:t>
      </w:r>
    </w:p>
    <w:p>
      <w:pPr>
        <w:jc w:val="both"/>
        <w:ind w:left="0" w:right="0" w:firstLine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մասնավոր կամ մասնավորի կողմից շահագործվող ենթակառուցվածքները համապատասխանեն տվյալ մարզաձևի համար սույն կարգով սահմանված պայմաններին,</w:t>
      </w:r>
    </w:p>
    <w:p>
      <w:pPr>
        <w:jc w:val="both"/>
        <w:ind w:left="0" w:right="0" w:firstLine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առկա լինեն սույն կարգով սահմանված պահանջներին համապատասխանող մասնագետներ, որոնք կիրականացնեն ուսուցման գործընթացը, </w:t>
      </w:r>
    </w:p>
    <w:p>
      <w:pPr>
        <w:jc w:val="both"/>
        <w:ind w:left="0" w:right="0" w:firstLine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մարզաձևի ուսուցման ծրագիրը համապատասխանի սույն կարգով սահմանված պահանջներին։ </w:t>
      </w:r>
    </w:p>
    <w:p>
      <w:pPr>
        <w:jc w:val="both"/>
        <w:ind w:left="0" w:right="0" w:firstLine="0"/>
      </w:pP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5.</w:t>
      </w: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 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Մարզերում մասնավոր կամ մասնավորի կողմից շահագործվող մարզական ենթակառուցվածքներում տվյալ մարզաձևերով մարզական գործունեություն իրականացնողները </w:t>
      </w: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(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այսուհետ՝ կազմակերպությունները</w:t>
      </w: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)</w:t>
      </w: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ընտրվում են օրենսդրությամբ սահմանված կարգով։</w:t>
      </w:r>
    </w:p>
    <w:p>
      <w:pPr>
        <w:jc w:val="both"/>
        <w:ind w:left="0" w:right="0" w:firstLine="0"/>
      </w:pP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6.</w:t>
      </w: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Այն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կազմակերպությունը, որն առնվազն մեկ անգամ օրենսդրությամբ սահմանված կարգով ընտրվել է և իրականացրել է տվյալ մարզաձևերով դպրոցահասակ երեխաների ուսումնական գործընթացը՝ սույն կարգի համապատասխան, կարող է շարունակել ծրագրի իրականացումը՝ նոր պայմանագրի կնքման միջոցով, առանց ընտրության նոր գործընթաց անցնելու՝ հաշվի առնելով տվյալ մարզաձևերով ուսումնառող դպրոցահասակ երեխաների ուսումնամարզական գործընթացի շարունակականության պահանջները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:</w:t>
      </w:r>
    </w:p>
    <w:p>
      <w:pPr>
        <w:jc w:val="both"/>
        <w:ind w:left="0" w:right="0" w:firstLine="0"/>
      </w:pP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7.</w:t>
      </w: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Սույն կարգի համաձայն ընտրված մարզաձևերի ո</w:t>
      </w: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ւսումնամարզական գործընթացն իրականացվ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ում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է</w:t>
      </w: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համապատասխան մարզաձևի ուսումնական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ծրագրով: </w:t>
      </w:r>
    </w:p>
    <w:p>
      <w:pPr>
        <w:jc w:val="both"/>
        <w:ind w:left="0" w:right="0" w:firstLine="0"/>
      </w:pP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8.</w:t>
      </w: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Մարզաձևի ուսումնական ծրագիրը ն</w:t>
      </w: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ախատեսվում է իրականացնել 2 տարիքային խմբերի համար՝ յուրաքանչյուրը</w:t>
      </w:r>
      <w:r>
        <w:rPr>
          <w:lang w:val="ro-RO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 3-ական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ենթա</w:t>
      </w: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խմբ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եր</w:t>
      </w: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ով.</w:t>
      </w:r>
    </w:p>
    <w:p>
      <w:pPr>
        <w:jc w:val="both"/>
        <w:ind w:left="0" w:right="0" w:firstLine="0"/>
      </w:pP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9.</w:t>
      </w: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           </w:t>
      </w: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1-ին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տարիքային </w:t>
      </w: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խմբում պարապողների առավելագույն</w:t>
      </w: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քանակը</w:t>
      </w: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սահմանվում է</w:t>
      </w: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 12</w:t>
      </w: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դպրոցահասակ երեխա</w:t>
      </w: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, իսկ 2-րդ</w:t>
      </w: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տարիքային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խմբում՝ 10</w:t>
      </w: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դպրոցահասակ երեխա</w:t>
      </w: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:</w:t>
      </w:r>
    </w:p>
    <w:p>
      <w:pPr>
        <w:jc w:val="both"/>
        <w:ind w:left="0" w:right="0" w:firstLine="0"/>
      </w:pP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10.</w:t>
      </w: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Յուրաքանչյուր տարիքային խմբի համար ուսումնամարզական գործընթացը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նախատեսվում է անցկացնել</w:t>
      </w: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շաբաթական 3 օր՝ յուրաքանչյուր պարապմունքը 1 ժամ տևողությամբ:</w:t>
      </w:r>
    </w:p>
    <w:p>
      <w:pPr>
        <w:jc w:val="both"/>
        <w:ind w:left="0" w:right="0" w:firstLine="0"/>
      </w:pP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11.</w:t>
      </w: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 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</w:t>
      </w: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աշվի առնելով երեխաների առողջական վիճակը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,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ֆիզիկական </w:t>
      </w: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զարգացման մակարդակը</w:t>
      </w: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և կարողությունների չափը՝ յուրաքանչյուր </w:t>
      </w: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տարիքային խմբի համար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համապատասխան ուսումնական ծրագրով </w:t>
      </w: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սահմանվում են ֆիզիկական ծանրաբեռնվածության և մարզաձևերի ընտրության առանձնահատկություններ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ը:</w:t>
      </w:r>
    </w:p>
    <w:p>
      <w:pPr>
        <w:jc w:val="both"/>
        <w:ind w:left="0" w:right="0" w:firstLine="0"/>
      </w:pP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12.</w:t>
      </w: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      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Անհրաժեշտ է, որ ուսումնամարզական գործընթացն իրականացվի համապատասխան մասնագիտական կրթություն և որակավորում ունեցող մարզիչ-մանկավարժների կողմից, ովքեր ունեն տվյալ մասնագիտությամբ բարձրագույն կամ միջին մասնագիտական կրթություն կամ ունեն տվյալ մարզաձևի առնվազն 3 տարվա մարզչական ստաժ, ինչպես նաև տվյալ մարզաձևի ֆեդերացիայի ու «Հայաստանի ֆիզիկական կուլտուրայի և սպորտի պետական ինստիտուտ» հիմնադրամի հետ համատեղ վերապատրաստման դասընթացների ավարտը հավաստող վկայական։</w:t>
      </w:r>
    </w:p>
    <w:p>
      <w:pPr>
        <w:jc w:val="both"/>
        <w:ind w:left="0" w:right="0" w:firstLine="0"/>
      </w:pP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13.</w:t>
      </w: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Սույն կարգի համաձայն ընտրված մարզաձևերով մասնավոր կամ մասնավորի կողմից շահագործվող մարզական ենթակառուցվածքներում ֆինանսավորվող ուսումնամարզական գործընթացի շահառուներ են տվյալ մարզական ենթակառուցվածքի տեղակայման համայնքի հանրակրթական ուսումնական հաստատությունների աշակերտները՝ ըստ իրենց տարիքային խմբերի:</w:t>
      </w:r>
    </w:p>
    <w:p>
      <w:pPr>
        <w:jc w:val="both"/>
        <w:ind w:left="0" w:right="0" w:firstLine="0"/>
      </w:pP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14.</w:t>
      </w: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Շահառուների ընտրությունը իրականացվում է բաց հայտարարության հիման վրա, իսկ գրանցումները՝ emis.ktak.am հարթակի միջոցով: Ծրագրին կարող են մասնակցել տվյալ մարզական ենթակառուցվածքի տեղակայման համայնքի պետական հանրակրթական հաստատություններում սովորող երեխաները՝ ըստ իրենց տարիքային խմբերի: </w:t>
      </w:r>
    </w:p>
    <w:p>
      <w:pPr>
        <w:jc w:val="both"/>
        <w:ind w:left="0" w:right="0" w:firstLine="0"/>
      </w:pP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15.</w:t>
      </w: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Հայտավորված, սակայն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ծրագրում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չներառված շահառուների համար ձևավորվում է «սպասման» խումբ: </w:t>
      </w:r>
    </w:p>
    <w:p>
      <w:pPr>
        <w:jc w:val="both"/>
        <w:ind w:left="0" w:right="0" w:firstLine="0"/>
      </w:pP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16.</w:t>
      </w: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      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Խ</w:t>
      </w: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մբերում ընդգրկված երեխաների կողմից 1 տարվա ընթացքում պատանեկան կարգի նորմատիվային պահանջները չկատարելու կամ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2 ամսվա ընթացքում առնվազն 4 պարապմունքների չմասնակցելու դեպքում վերջիններս կզրկվեն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ծրագրից օգտվելու հնարավորությունից։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Նրանց փոխարեն խումբը կհամալրվի «սպասման» խմբում ընդգրկված շահառուներով: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</w:p>
    <w:p>
      <w:pPr>
        <w:jc w:val="both"/>
        <w:ind w:left="0" w:right="0" w:firstLine="0"/>
      </w:pP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17.</w:t>
      </w: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Պ</w:t>
      </w: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ատանեկան կարգի նորմատիվային պահանջները լրացրած երեխաների մարզումները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</w:t>
      </w: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շարունակ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վի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այլ ծրագրով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՝ նպաստելով վերջիններիս կարողությունների և ցուցանիշների բարելավմանը</w:t>
      </w: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:</w:t>
      </w:r>
    </w:p>
    <w:p>
      <w:pPr>
        <w:jc w:val="both"/>
        <w:ind w:left="0" w:right="0" w:firstLine="0"/>
      </w:pP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18.</w:t>
      </w: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Ուսումնամարզական գործընթացն իրականացվում է 12 ամիս տևողությամբ՝ սկսած 2026 թվականից: Ուսումնամարզական գործընթացում ներգրավված երեխան կարող է 12 ամսվա ընթացքում 1 ամիս արձակուրդ ունենալ՝ իր ծնողներից որևէ մեկի կամ օրինական ներկայացուցչի դիմումի հիման վրա:</w:t>
      </w:r>
    </w:p>
    <w:p>
      <w:pPr>
        <w:jc w:val="both"/>
        <w:ind w:left="0" w:right="0" w:firstLine="0"/>
      </w:pP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19.</w:t>
      </w: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Առաջին փուլի համար ընտրված մարզաձևերն են լողը, հրաձգությունը և դահուկային սպորտը։</w:t>
      </w:r>
    </w:p>
    <w:p>
      <w:pPr>
        <w:jc w:val="both"/>
        <w:ind w:left="0" w:right="0" w:firstLine="0"/>
      </w:pP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20.</w:t>
      </w: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 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Յուրաքանչյուր մարզաձևի համար մեկ երեխայի հաշվով ֆինանսավորման չափը սահմանվում է տվյալ մարզաձևով զբաղվելու շուկայական գների ուսումնասիրության հիման վրա՝ ապահովելով, որ այն չի լինի պակաս շուկայական միջին արժեքից, յուրաքանչյուր երեխայի համար ֆինանսավորման չափը սահմանելով ոչ պակաս, քան շուկայական միջին գինն է՝ 1 սովորողի համար 12000 ՀՀ դրամ։</w:t>
      </w:r>
    </w:p>
    <w:p>
      <w:pPr>
        <w:jc w:val="both"/>
        <w:ind w:left="0" w:right="0" w:firstLine="0"/>
        <w:spacing w:before="0"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21.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Ծրագրի իրականացման համար անհրաժեշտ ծախսերը նախատեսվում է իրականացնել Հայաստանի Հանրապետության պետական բյուջեի միջոցների հաշվին:</w:t>
      </w:r>
    </w:p>
    <w:p>
      <w:pPr>
        <w:jc w:val="both"/>
        <w:ind w:left="0" w:right="0" w:firstLine="0"/>
      </w:pP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22.</w:t>
      </w: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Ծրագրերի իրականացման մշտադիտարկումն իրականացնում է նախարարությունը։ </w:t>
      </w:r>
    </w:p>
    <w:p>
      <w:pPr>
        <w:jc w:val="both"/>
        <w:ind w:left="0" w:right="0" w:firstLine="0"/>
      </w:pP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23.</w:t>
      </w: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Մոնիտորինգն արդյունավետ կազմակերպելու, ինչպես նաև ծրագրի կատարումն ապահովելու նպատակով գործում է էլեկտրոնային հարթակ, որի վարումը իրականացվում է նախարարության կրթության կառավարման տեղեկատվական համակարգի միջոցով:</w:t>
      </w:r>
    </w:p>
    <w:p>
      <w:pPr>
        <w:jc w:val="both"/>
        <w:ind w:left="0" w:right="0" w:firstLine="0"/>
      </w:pP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24.</w:t>
      </w: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 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Երեխաների հաճախումները, պարապմունքների թեմատիկ պլանը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վարվում են ծրագիրը իրականացնող կազմակերպությունների կողմից՝ նշված հարթակի միջոցով, որին նախարարությունն ունի ամբողջական հասանելիություն՝ հնարավորություն ստանալով դիտարկել երեխաների բացակայությունները, պարապմունքների բովանդակությունն ու համապատասխանությունը հաստատված ծրագրին:</w:t>
      </w:r>
    </w:p>
    <w:p>
      <w:pPr>
        <w:jc w:val="both"/>
        <w:ind w:left="0" w:right="0" w:firstLine="0"/>
      </w:pP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25.</w:t>
      </w: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 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Մոնիտորինգի նպատակով նախարարության աշխատակիցները կարող են իրականացնել չնախատեսված այցեր ծրագիրն իրականացնող մարզական ենթակառուցվածքներ՝ երեխաների մասնակցության, պարապմունքների բովանդակության, մարզիչների աշխատանքի և այլ հարցերը տեղում դիտարկելու համար:</w:t>
      </w:r>
    </w:p>
    <w:p>
      <w:pPr>
        <w:jc w:val="both"/>
        <w:ind w:left="0" w:right="0" w:firstLine="0"/>
      </w:pP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26.</w:t>
      </w: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Ծրագրի մոնիտորինգի արդյունքում հայտնաբերված շեղումների, որակական խնդիրների, իրականությանը չհամապատասխանող տվյալների հայտնաբերման դեպքում ծրագիր իրականացնող մարզական կազմակերպության հետ պայմանագիրը դադարեցվում է:</w:t>
      </w:r>
    </w:p>
    <w:p>
      <w:pPr>
        <w:jc w:val="both"/>
        <w:ind w:left="0" w:right="0" w:firstLine="0"/>
      </w:pP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27.</w:t>
      </w:r>
      <w:r>
        <w:rPr>
          <w:rFonts w:ascii="'GHEA Grapalat'" w:hAnsi="'GHEA Grapalat'" w:eastAsia="'GHEA Grapalat'" w:cs="'GHEA Grapalat'"/>
          <w:lang w:val="ro-RO"/>
          <w:sz w:val="24"/>
          <w:szCs w:val="24"/>
        </w:rPr>
        <w:t xml:space="preserve">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Կազմակերպությունը իր կատարած աշխատանքների արդյունավետության գնահատման նպատակով յուրաքանչյուր ամիս նախարարություն է ներկայացնում բովանդակային հաշվետվություն։</w:t>
      </w:r>
    </w:p>
    <w:p>
      <w:pPr>
        <w:jc w:val="center"/>
        <w:ind w:left="0" w:right="0" w:firstLine="0"/>
        <w:spacing w:before="0" w:after="0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2.ԼՈՂԻ ՈՒՍՈՒՑՄԱՆ ԾՐԱԳԻՐ</w:t>
      </w:r>
    </w:p>
    <w:p>
      <w:pPr>
        <w:jc w:val="both"/>
        <w:ind w:left="0" w:right="0" w:firstLine="630"/>
        <w:spacing w:before="0"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both"/>
        <w:ind w:left="0" w:right="0" w:firstLine="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Լող մարզաձևի ուսուցման ծրագիրը նախատեսվում է իրականացնել Հայաստանի Հանրապետության մարզերում տեղակայված լողավազաններում՝ դպրոցահասակ երեխաների համար լողի ուսուցում կազմակերպելու միջոցով։</w:t>
      </w:r>
    </w:p>
    <w:p>
      <w:pPr>
        <w:jc w:val="both"/>
        <w:ind w:left="0" w:right="0" w:firstLine="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Ծրագրի մասնակիցներն են՝</w:t>
      </w:r>
    </w:p>
    <w:p>
      <w:pPr>
        <w:jc w:val="both"/>
        <w:ind w:left="0" w:right="0" w:firstLine="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1) Հայաստանի Հանրապետության կրթության, գիտության, մշակույթի և սպորտի նախարարությունը (այսուհետ՝ նախարարություն).</w:t>
      </w:r>
    </w:p>
    <w:p>
      <w:pPr>
        <w:jc w:val="both"/>
        <w:ind w:left="0" w:right="0" w:firstLine="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2) Հայաստանի Հանրապետության մարզերում տեղակայված հանրակրթական ծրագիր իրականացնող պետական ուսումնական հաստատությունները (այսուհետ՝ հաստատություն).</w:t>
      </w:r>
    </w:p>
    <w:p>
      <w:pPr>
        <w:jc w:val="both"/>
        <w:ind w:left="0" w:right="0" w:firstLine="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3) Հայաստանի Հանրապետության մարզերում լողավազաններ ունեցող իրավաբանական անձինք և անհատ ձեռնարկատերերը (այսուհետ՝ իրավաբանական անձինք):</w:t>
      </w:r>
    </w:p>
    <w:p>
      <w:pPr>
        <w:jc w:val="both"/>
        <w:ind w:left="0" w:right="0" w:firstLine="63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Ծրագրի շահառուներ են հաստատությունների 8-ից մինչև 17 տարեկան աշակերտները։</w:t>
      </w:r>
    </w:p>
    <w:p>
      <w:pPr>
        <w:jc w:val="both"/>
        <w:ind w:left="0" w:right="0" w:firstLine="63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4.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Իրավաբանական անձանց ընտրությունը նախատեսվում է իրականացնել օրենսդրությամբ սահմանված կարգով, որին մասնակցելու պարտադիր պայման պետք է հանդիսանա՝</w:t>
      </w:r>
    </w:p>
    <w:p>
      <w:pPr>
        <w:jc w:val="both"/>
        <w:ind w:left="0" w:right="0" w:firstLine="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Հայաստանի Հանրապետության առողջապահության նախարարի 2006 թվականի մայիսի 17-ի «Լողավազանների կառուցվածքին, շահագործմանը և ջրի որակին ներկայացվող հիգիենիկ պահանջներ» N 2-III-2.2.4 սանիտարահամաճարակային կանոնները և նորմերը հաստատելու մասին» N 534-Ն հրամանի պահանջներին բավարարող լողավազանի օգտագործման իրավունքի առկայությունը:</w:t>
      </w:r>
    </w:p>
    <w:p>
      <w:pPr>
        <w:jc w:val="both"/>
        <w:ind w:left="0" w:right="0" w:firstLine="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5.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Լողավազաններում դպրոցահասակ երեխաների համար լողի ուսուցումը նախատեսվում է իրականացնել 2 տարիքային խմբերի համար՝ 3-ական խմբով. 1-ին խմբում ընդգրկվում են ներառյալ 8-12 տարեկան երեխաները, 2-րդ խմբում՝ ներառյալ 13-17 տարեկանները:</w:t>
      </w:r>
    </w:p>
    <w:p>
      <w:pPr>
        <w:jc w:val="both"/>
        <w:ind w:left="0" w:right="0" w:firstLine="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6.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1-ին խմբում պարապողների առավելագույն քանակը 12-ն է, իսկ 2-րդ խմբում՝ 10-ը:</w:t>
      </w:r>
    </w:p>
    <w:p>
      <w:pPr>
        <w:jc w:val="both"/>
        <w:ind w:left="0" w:right="0" w:firstLine="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7.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Ուսուցումը նախատեսվում է անցկացնել շաբաթական 3 օր՝ յուրաքանչյուր պարապմունքը 1 ժամ տևողությամբ:</w:t>
      </w:r>
    </w:p>
    <w:p>
      <w:pPr>
        <w:jc w:val="end"/>
        <w:ind w:left="0" w:right="0" w:firstLine="706"/>
        <w:spacing w:before="0"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center"/>
        <w:ind w:left="0" w:right="0" w:firstLine="0"/>
        <w:spacing w:before="0"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3.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ԴԱՀՈՒԿԱՅԻՆ ՍՊՈՐՏԻ ՈՒՍՈՒՑՄԱՆ ԾՐԱԳԻՐ </w:t>
      </w:r>
    </w:p>
    <w:p>
      <w:pPr>
        <w:jc w:val="both"/>
        <w:spacing w:before="0"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ind w:left="0" w:right="0" w:firstLine="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Դահուկային սպորտ ծրագիրը նախատեսվում է իրականացնել Հայաստանի Հանրապետության մարզերում տեղակայված սահադաշտերում կամ ձյունածածկ բաց տարածքներում, լեռներում, դպրոցահասակ երեխաների համար դահուկային սպորտի ուսուցումը կազմակերպելու միջոցով։</w:t>
      </w:r>
    </w:p>
    <w:p>
      <w:pPr>
        <w:jc w:val="both"/>
        <w:ind w:left="0" w:right="0" w:firstLine="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Ծրագրի մասնակիցներն են՝</w:t>
      </w:r>
    </w:p>
    <w:p>
      <w:pPr>
        <w:jc w:val="both"/>
        <w:ind w:left="0" w:right="0" w:firstLine="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1) Հայաստանի Հանրապետության կրթության, գիտության, մշակույթի և սպորտի նախարարությունը,</w:t>
      </w:r>
    </w:p>
    <w:p>
      <w:pPr>
        <w:jc w:val="both"/>
        <w:ind w:left="0" w:right="0" w:firstLine="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2) Հայաստանի Հանրապետության մարզերում տեղակայված հանրակրթական ծրագիր իրականացնող պետական ուսումնական հաստատությունները (այսուհետ՝ հաստատություն).</w:t>
      </w:r>
    </w:p>
    <w:p>
      <w:pPr>
        <w:jc w:val="both"/>
        <w:ind w:left="0" w:right="0" w:firstLine="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3) Հայաստանի Հանրապետության մարզերում սահադաշտ ունեցող իրավաբանական անձինք և անհատ ձեռնարկատերերը (այսուհետ՝ իրավաբանական անձինք):</w:t>
      </w:r>
    </w:p>
    <w:p>
      <w:pPr>
        <w:jc w:val="both"/>
        <w:ind w:left="0" w:right="0" w:firstLine="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3. Դահուկային սպոտ ծրագրի շահառուներ են հաստատությունների 7- 17 տարեկան աշակերտները։</w:t>
      </w:r>
    </w:p>
    <w:p>
      <w:pPr>
        <w:jc w:val="both"/>
        <w:ind w:left="0" w:right="0" w:firstLine="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4. Իրավաբանական անձանց ընտրությունը նախատեսվում է իրականացնել օրենսդրությամբ սահմանված կարգով, որին մասնակցելու պարտադիր պայման պետք է հանդիսանա՝</w:t>
      </w:r>
    </w:p>
    <w:p>
      <w:pPr>
        <w:jc w:val="both"/>
        <w:ind w:left="0" w:right="0" w:firstLine="0"/>
        <w:spacing w:before="0"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Մարզչական անձնակազմի որակավորում՝ Մարզիչները պետք է ունենան համապատասխան կրթություն՝ ֆիզիկական կուլտուրա և սպորտի մանկավարժություն։ Անհրաժեշտ է միջազգային որակավորում (օրինակ՝ FIS-ի կողմից ճանաչված)։</w:t>
      </w:r>
    </w:p>
    <w:p>
      <w:pPr>
        <w:jc w:val="both"/>
        <w:ind w:left="0" w:right="0" w:firstLine="0"/>
        <w:spacing w:before="0"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5.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Մարզական կազմակերպությունը պարապմունքներն իրականացնում է օրենսդրությամբ հաստատված ծրագրով, հստակ պլանով և մեթոդաբանությամբ։</w:t>
      </w:r>
    </w:p>
    <w:p>
      <w:pPr>
        <w:jc w:val="both"/>
        <w:ind w:left="0" w:right="0" w:firstLine="0"/>
        <w:spacing w:before="0"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6. Դպրոցահասակ երեխաների համար դահուկային սպորտի ուսուցումը նախատեսվում է իրականացնել 2 տարիքային խմբերի համար յուրաքանչյուրը 3-ական խմբով. 1-ին խմբում ընդգրկվում են ներառյալ 7-12 տարեկան երեխաները, 2-րդ խմբում՝ ներառյալ 13-17 տարեկանները:</w:t>
      </w:r>
    </w:p>
    <w:p>
      <w:pPr>
        <w:jc w:val="both"/>
        <w:ind w:left="0" w:right="0" w:firstLine="0"/>
        <w:spacing w:before="0"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7. 1-ին խմբում պարապողների առավելագույն քանակը 12-ն է, իսկ 2-րդ խմբում՝ 10-ը՝ դահուկավազք մարզաձևով</w:t>
      </w:r>
    </w:p>
    <w:p>
      <w:pPr>
        <w:jc w:val="both"/>
        <w:ind w:left="0" w:right="0" w:firstLine="0"/>
        <w:spacing w:before="0"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8. Ուսուցումը նախատեսվում է անցկացնել շաբաթական 3 օր՝ յուրաքանչյուր պարապմունքը 1 ժամ տևողությամբ:</w:t>
      </w:r>
    </w:p>
    <w:p>
      <w:pPr>
        <w:jc w:val="center"/>
        <w:ind w:left="0" w:right="0" w:firstLine="0"/>
        <w:spacing w:before="0"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4.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ՀՐԱՁԳՈՒԹՅԱՆ ՈՒՍՈՒՑՄԱՆ ԾՐԱԳԻՐ </w:t>
      </w:r>
    </w:p>
    <w:p>
      <w:pPr>
        <w:jc w:val="center"/>
        <w:ind w:left="0" w:right="0" w:firstLine="0"/>
        <w:spacing w:before="0"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ind w:left="0" w:right="0" w:firstLine="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Հրաձգության ծրագիրը նախատեսվում է իրականացնել Հայաստանի Հանրապետության մարզերում տեղակայված դպրոցահասակ երեխաների համար, տեսական և գործնական ուսուցում իրականացնելու միջոցով՝ հատուկ կահավորված հրաձգարաններում:</w:t>
      </w:r>
    </w:p>
    <w:p>
      <w:pPr>
        <w:jc w:val="both"/>
        <w:ind w:left="0" w:right="0" w:firstLine="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Դպրոցահասակ երեխաների համար հրաձգություն դասավանդելու ծրագիրը իրականացվում է շատ մանրամասն և պատասխանատու մոտեցմամբ, քանի որ խոսքը վերաբերում է ոչ միայն սպորտին, այլև անվտանգության բարձր չափանիշներին։</w:t>
      </w:r>
    </w:p>
    <w:p>
      <w:pPr>
        <w:jc w:val="both"/>
        <w:ind w:left="0" w:right="0" w:firstLine="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Դպրոցահասակ երեխաների համար հրաձգության ծրագիրը իրականացվում է լիովին անվտանգ, մանկավարժական և մասնագիտական չափորոշիչներին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համապատասխան։ Այն պետք է զարգացնի մարզական հմտություններ, ծանոթացնի զենքի կառուցվածքին՝ պահպանելով անվտանգության կանոնները։</w:t>
      </w:r>
    </w:p>
    <w:p>
      <w:pPr>
        <w:jc w:val="both"/>
        <w:ind w:left="0" w:right="0" w:firstLine="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4.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Ծրագրի մասնակիցներն են՝</w:t>
      </w:r>
    </w:p>
    <w:p>
      <w:pPr>
        <w:jc w:val="both"/>
        <w:ind w:left="0" w:right="0" w:firstLine="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1) Հայաստանի Հանրապետության կրթության, գիտության, մշակույթի և սպորտի նախարարությունը:</w:t>
      </w:r>
    </w:p>
    <w:p>
      <w:pPr>
        <w:jc w:val="both"/>
        <w:ind w:left="0" w:right="0" w:firstLine="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2) Հայաստանի Հանրապետության մարզերում տեղակայված հանրակրթական ծրագիր իրականացնող պետական ուսումնական հաստատությունները:</w:t>
      </w:r>
    </w:p>
    <w:p>
      <w:pPr>
        <w:jc w:val="both"/>
        <w:ind w:left="0" w:right="0" w:firstLine="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3) Հայաստանի Հանրապետության մարզերում հրաձգարան ունեցող իրավաբանական անձինք և անհատ ձեռնարկատերերը (այսուհետ՝ իրավաբանական անձինք):</w:t>
      </w:r>
    </w:p>
    <w:p>
      <w:pPr>
        <w:jc w:val="both"/>
        <w:ind w:left="0" w:right="0" w:firstLine="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5.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Ծրագրի շահառուներ են հաստատությունների 12-17 տարեկան աշակերտները։</w:t>
      </w:r>
    </w:p>
    <w:p>
      <w:pPr>
        <w:jc w:val="both"/>
        <w:ind w:left="0" w:right="0" w:firstLine="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6.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Իրավաբանական անձանց ընտրությունը նախատեսվում է իրականացնել օրենսդրությամբ սահմանված կարգով, որի պարտադիր պայման կարող է հանդիսանալ.</w:t>
      </w:r>
    </w:p>
    <w:p>
      <w:pPr>
        <w:jc w:val="both"/>
        <w:ind w:left="0" w:right="0" w:firstLine="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1) Հատուկ փակ կամ բաց հրաձգարան, որը նախագծված է կրակոցի ուղղությունը վերահսկելու համար, թիրախների առկայություն անվտանգ տեղադրմամբ, իսկ կրակոցի գիծը միշտ ուղղված լինի անվտանգ ուղղությամբ տարածք:</w:t>
      </w:r>
    </w:p>
    <w:p>
      <w:pPr>
        <w:jc w:val="both"/>
        <w:ind w:left="0" w:right="0" w:firstLine="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2) Հրաձգարանները պարտադիր պետք է ունենան անվտանգությունն ապահովող պատասխանատու անձիք, ովքեր վերահսկելու են բոլոր կրակոցները և ապահովում կանոնների պահպանումը։</w:t>
      </w:r>
    </w:p>
    <w:p>
      <w:pPr>
        <w:jc w:val="both"/>
        <w:ind w:left="0" w:right="0" w:firstLine="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7.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Պահպանել անվտանգության կանոնները և երեխաները առանց ուղեկցող մեծահասակի չմտնի հրաձգարան, իսկ հրաձգարանում պարտադիր պետք է լինի առաջին օգնության հավաքածու և բուժքույր։</w:t>
      </w:r>
    </w:p>
    <w:p>
      <w:pPr>
        <w:jc w:val="both"/>
        <w:ind w:left="0" w:right="0" w:firstLine="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8.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Հրաձգարանները պետք է լինեն պետականորեն հավատարմագրված և ունենան համապատասխան լիցենզիա։</w:t>
      </w:r>
    </w:p>
    <w:p>
      <w:pPr>
        <w:jc w:val="both"/>
        <w:ind w:left="0" w:right="0" w:firstLine="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9.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Մարզական կազմակերպությունը պարապմունքներն իրականացնում է օրենսդրությամբ հաստատված ծրագրով, հստակ պլանով և մեթոդաբանությամբ։</w:t>
      </w:r>
    </w:p>
    <w:p>
      <w:pPr>
        <w:jc w:val="both"/>
        <w:ind w:left="0" w:right="0" w:firstLine="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10.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Դպրոցահասակ երեխաների համար հրաձգության ուսուցումը նախատեսվում է իրականացնել 2 տարիքային խմբերի համար յուրաքանչյուրը 3-ական խմբով. 1-ին խմբում ընդգրկվում են ներառյալ 12-15 տարեկան երեխաները, 2-րդ խմբում՝ ներառյալ 16-17 տարեկանները: </w:t>
      </w:r>
    </w:p>
    <w:p>
      <w:pPr>
        <w:jc w:val="both"/>
        <w:ind w:left="0" w:right="0" w:firstLine="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11.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Երեխաները՝ հրաձգության ուսումնական ծրագրում, ճիշտ և անվտանգ կրակել սովորելու են օդաճնշիչ հրացանով:</w:t>
      </w:r>
    </w:p>
    <w:p>
      <w:pPr>
        <w:jc w:val="both"/>
        <w:ind w:left="0" w:right="0" w:firstLine="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12.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1-ին խմբում պարապողների առավելագույն քանակը 10-ն է, իսկ 2-րդ խմբում՝ 12-ը:</w:t>
      </w:r>
    </w:p>
    <w:p>
      <w:pPr>
        <w:jc w:val="both"/>
        <w:ind w:left="0" w:right="0" w:firstLine="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13.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Ուսուցումը նախատեսվում է անցկացնել շաբաթական 3 օր՝ յուրաքանչյուր պարապմունքը 1 ժամ տևողությամբ: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2026-04-03T17:04:40+04:00</dcterms:created>
  <dcterms:modified xsi:type="dcterms:W3CDTF">2026-04-03T17:04:40+04:00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