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781" w:rsidRPr="0019397C" w:rsidRDefault="00676781" w:rsidP="00B605E2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noProof/>
          <w:color w:val="000000"/>
          <w:sz w:val="24"/>
          <w:szCs w:val="24"/>
        </w:rPr>
      </w:pPr>
      <w:r w:rsidRPr="0019397C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</w:rPr>
        <w:t>ՀԱՅԱՍՏԱՆԻ ՀԱՆՐԱՊԵՏՈՒԹՅԱՆ</w:t>
      </w:r>
    </w:p>
    <w:p w:rsidR="00B605E2" w:rsidRPr="00AF79E9" w:rsidRDefault="00B605E2" w:rsidP="00B605E2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AF79E9">
        <w:rPr>
          <w:rFonts w:ascii="GHEA Grapalat" w:eastAsia="GHEA Grapalat" w:hAnsi="GHEA Grapalat" w:cs="GHEA Grapalat"/>
          <w:b/>
          <w:sz w:val="24"/>
          <w:szCs w:val="24"/>
        </w:rPr>
        <w:t>ՍԱՀՄԱՆԱԴՐԱԿԱՆ ՕՐԵՆՔԸ</w:t>
      </w:r>
    </w:p>
    <w:p w:rsidR="00676781" w:rsidRPr="0019397C" w:rsidRDefault="00676781" w:rsidP="00676781">
      <w:pPr>
        <w:shd w:val="clear" w:color="auto" w:fill="FFFFFF"/>
        <w:spacing w:after="0" w:line="360" w:lineRule="auto"/>
        <w:jc w:val="center"/>
        <w:rPr>
          <w:rFonts w:ascii="GHEA Grapalat" w:hAnsi="GHEA Grapalat" w:cs="Calibri"/>
          <w:b/>
          <w:bCs/>
          <w:noProof/>
          <w:color w:val="222222"/>
          <w:sz w:val="24"/>
          <w:szCs w:val="24"/>
          <w:shd w:val="clear" w:color="auto" w:fill="FFFFFF"/>
        </w:rPr>
      </w:pPr>
      <w:r w:rsidRPr="0019397C">
        <w:rPr>
          <w:rFonts w:ascii="GHEA Grapalat" w:hAnsi="GHEA Grapalat" w:cs="Calibri"/>
          <w:b/>
          <w:bCs/>
          <w:noProof/>
          <w:color w:val="222222"/>
          <w:sz w:val="24"/>
          <w:szCs w:val="24"/>
          <w:shd w:val="clear" w:color="auto" w:fill="FFFFFF"/>
        </w:rPr>
        <w:t>«</w:t>
      </w:r>
      <w:r w:rsidRPr="0019397C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</w:rPr>
        <w:t>ՀԱՅԱՍՏԱՆԻ ՀԱՆՐԱՊԵՏՈՒԹՅԱՆ ԴԱՏԱԿԱՆ ՕՐԵՆՍԳԻՐՔ</w:t>
      </w:r>
      <w:r w:rsidRPr="0019397C">
        <w:rPr>
          <w:rFonts w:ascii="GHEA Grapalat" w:hAnsi="GHEA Grapalat" w:cs="Calibri"/>
          <w:b/>
          <w:bCs/>
          <w:noProof/>
          <w:color w:val="222222"/>
          <w:sz w:val="24"/>
          <w:szCs w:val="24"/>
          <w:shd w:val="clear" w:color="auto" w:fill="FFFFFF"/>
        </w:rPr>
        <w:t>» ՍԱՀՄԱՆԱԴՐԱԿԱՆ ՕՐԵՆՔՈՒՄ</w:t>
      </w:r>
      <w:r w:rsidRPr="0019397C">
        <w:rPr>
          <w:rFonts w:ascii="Calibri" w:hAnsi="Calibri" w:cs="Calibri"/>
          <w:b/>
          <w:bCs/>
          <w:noProof/>
          <w:color w:val="222222"/>
          <w:sz w:val="24"/>
          <w:szCs w:val="24"/>
          <w:shd w:val="clear" w:color="auto" w:fill="FFFFFF"/>
        </w:rPr>
        <w:t> </w:t>
      </w:r>
      <w:r w:rsidRPr="0019397C">
        <w:rPr>
          <w:rFonts w:ascii="GHEA Grapalat" w:hAnsi="GHEA Grapalat" w:cs="Calibri"/>
          <w:b/>
          <w:bCs/>
          <w:noProof/>
          <w:color w:val="222222"/>
          <w:sz w:val="24"/>
          <w:szCs w:val="24"/>
          <w:shd w:val="clear" w:color="auto" w:fill="FFFFFF"/>
        </w:rPr>
        <w:t>ԼՐԱՑՈՒՄՆԵՐ ԵՎ ՓՈՓՈԽՈՒԹՅՈՒՆՆԵՐ ԿԱՏԱՐԵԼՈՒ ՄԱՍԻՆ»  ՍԱՀՄԱՆԱԴՐԱԿԱՆ ՕՐԵՆՔՈՒՄ ՓՈՓՈԽՈՒԹՅՈՒՆՆԵՐ</w:t>
      </w:r>
    </w:p>
    <w:p w:rsidR="00676781" w:rsidRPr="0019397C" w:rsidRDefault="00676781" w:rsidP="00676781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</w:rPr>
      </w:pPr>
      <w:r w:rsidRPr="0019397C">
        <w:rPr>
          <w:rFonts w:ascii="GHEA Grapalat" w:hAnsi="GHEA Grapalat" w:cs="Calibri"/>
          <w:b/>
          <w:bCs/>
          <w:noProof/>
          <w:color w:val="222222"/>
          <w:sz w:val="24"/>
          <w:szCs w:val="24"/>
          <w:shd w:val="clear" w:color="auto" w:fill="FFFFFF"/>
        </w:rPr>
        <w:t>ԿԱՏԱՐԵԼՈՒ ՄԱՍԻՆ</w:t>
      </w:r>
    </w:p>
    <w:p w:rsidR="00676781" w:rsidRPr="0019397C" w:rsidRDefault="00676781" w:rsidP="0067678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</w:rPr>
      </w:pPr>
    </w:p>
    <w:p w:rsidR="00676781" w:rsidRDefault="00676781" w:rsidP="00676781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</w:rPr>
      </w:pPr>
      <w:r w:rsidRPr="0019397C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</w:rPr>
        <w:t>Հոդված 1.</w:t>
      </w:r>
      <w:r w:rsidRPr="0019397C">
        <w:rPr>
          <w:rFonts w:ascii="GHEA Grapalat" w:eastAsia="Times New Roman" w:hAnsi="GHEA Grapalat" w:cs="Times New Roman"/>
          <w:noProof/>
          <w:color w:val="000000"/>
          <w:sz w:val="24"/>
          <w:szCs w:val="24"/>
        </w:rPr>
        <w:t>«Հայաստանի Հանրապետության դատական օրենսգիրք» սահմանադրական օրենքում լրացումներ և փոփոխություններ կատարելու մասին» 2024 թվականի ապրիլի 11-ի ՀՕ-159-Ն սահմանադրական օրենքի (այսուհետ՝ Օրենք) 10-րդ հոդվածի 3-</w:t>
      </w:r>
      <w:r>
        <w:rPr>
          <w:rFonts w:ascii="GHEA Grapalat" w:eastAsia="Times New Roman" w:hAnsi="GHEA Grapalat" w:cs="Times New Roman"/>
          <w:noProof/>
          <w:color w:val="000000"/>
          <w:sz w:val="24"/>
          <w:szCs w:val="24"/>
        </w:rPr>
        <w:t>րդ մաս</w:t>
      </w:r>
      <w:r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ում</w:t>
      </w:r>
      <w:r>
        <w:rPr>
          <w:rFonts w:ascii="GHEA Grapalat" w:eastAsia="Times New Roman" w:hAnsi="GHEA Grapalat" w:cs="Times New Roman"/>
          <w:noProof/>
          <w:color w:val="000000"/>
          <w:sz w:val="24"/>
          <w:szCs w:val="24"/>
        </w:rPr>
        <w:t>․</w:t>
      </w:r>
    </w:p>
    <w:p w:rsidR="00676781" w:rsidRPr="00B13760" w:rsidRDefault="00676781" w:rsidP="00676781">
      <w:pPr>
        <w:pStyle w:val="ListParagraph"/>
        <w:shd w:val="clear" w:color="auto" w:fill="FFFFFF"/>
        <w:spacing w:after="0" w:line="360" w:lineRule="auto"/>
        <w:ind w:left="567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1</w:t>
      </w:r>
      <w:r>
        <w:rPr>
          <w:rFonts w:ascii="GHEA Grapalat" w:eastAsia="Times New Roman" w:hAnsi="GHEA Grapalat" w:cs="Times New Roman"/>
          <w:noProof/>
          <w:color w:val="000000"/>
          <w:sz w:val="24"/>
          <w:szCs w:val="24"/>
        </w:rPr>
        <w:t>)</w:t>
      </w:r>
      <w:r w:rsidRPr="00B13760">
        <w:rPr>
          <w:rFonts w:ascii="GHEA Grapalat" w:eastAsia="Times New Roman" w:hAnsi="GHEA Grapalat" w:cs="Times New Roman"/>
          <w:noProof/>
          <w:color w:val="000000"/>
          <w:sz w:val="24"/>
          <w:szCs w:val="24"/>
        </w:rPr>
        <w:t xml:space="preserve"> 1-ին</w:t>
      </w:r>
      <w:r w:rsidRPr="00B1376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,</w:t>
      </w:r>
      <w:r w:rsidRPr="00B13760">
        <w:rPr>
          <w:rFonts w:ascii="GHEA Grapalat" w:eastAsia="Times New Roman" w:hAnsi="GHEA Grapalat" w:cs="Times New Roman"/>
          <w:noProof/>
          <w:color w:val="000000"/>
          <w:sz w:val="24"/>
          <w:szCs w:val="24"/>
        </w:rPr>
        <w:t xml:space="preserve"> 2-րդ</w:t>
      </w:r>
      <w:r w:rsidRPr="00B1376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և</w:t>
      </w:r>
      <w:r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3-րդ </w:t>
      </w:r>
      <w:r w:rsidRPr="00B13760">
        <w:rPr>
          <w:rFonts w:ascii="GHEA Grapalat" w:eastAsia="Times New Roman" w:hAnsi="GHEA Grapalat" w:cs="Times New Roman"/>
          <w:noProof/>
          <w:color w:val="000000"/>
          <w:sz w:val="24"/>
          <w:szCs w:val="24"/>
        </w:rPr>
        <w:t>կետ</w:t>
      </w:r>
      <w:r w:rsidRPr="00B1376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եր</w:t>
      </w:r>
      <w:r w:rsidRPr="00B13760">
        <w:rPr>
          <w:rFonts w:ascii="GHEA Grapalat" w:eastAsia="Times New Roman" w:hAnsi="GHEA Grapalat" w:cs="Times New Roman"/>
          <w:noProof/>
          <w:color w:val="000000"/>
          <w:sz w:val="24"/>
          <w:szCs w:val="24"/>
        </w:rPr>
        <w:t>ը շարադրել հետևյալ խմբագրությամբ.</w:t>
      </w:r>
    </w:p>
    <w:p w:rsidR="00676781" w:rsidRPr="0019397C" w:rsidRDefault="00676781" w:rsidP="00676781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19397C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«</w:t>
      </w:r>
      <w:r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/>
        </w:rPr>
        <w:t>1</w:t>
      </w:r>
      <w:r w:rsidRPr="0019397C"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Pr="0019397C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վերաքննիչ վարչական դատարանի և վարչական դատարանի դատավորների, վերաքննիչ քրեական դատարանի դատավորների, Վճռաբեկ դատարանի քաղաքացիական պալատի, Վճռաբեկ դատարանի քրեական պալատի դատավորների բարեվարքության վերաբերյալ ընթացիկ ուսումնասիրությունն իրականացվում է մինչև 2025 թվականի դեկտեմբերի 31-ը.</w:t>
      </w:r>
    </w:p>
    <w:p w:rsidR="00676781" w:rsidRPr="0019397C" w:rsidRDefault="00676781" w:rsidP="00676781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2</w:t>
      </w:r>
      <w:r w:rsidRPr="0019397C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) Վճռաբեկ դատարանի վարչական պալատի դատավորների, վերաքննիչ քաղաքացիական դատարանի դատավորների, Երևան քաղաքի առաջին ատյանի ընդհանուր իրավասության քաղաքացիական դատարանի և Երևան քաղաքի առաջին ատյանի ընդհանուր իրավասության քրեական դատարանի դատավորների բարեվարքության վերաբերյալ ընթացիկ ուսումնասիրությունն իրականացվում է մինչև 2026 թվականի դեկտեմբերի 31-ը.</w:t>
      </w:r>
    </w:p>
    <w:p w:rsidR="00676781" w:rsidRPr="0019397C" w:rsidRDefault="00676781" w:rsidP="00676781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3</w:t>
      </w:r>
      <w:r w:rsidRPr="0019397C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) սնանկության դատարանի դատավորների, </w:t>
      </w:r>
      <w:r w:rsidRPr="0019397C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մարզերի ընդհանուր իրավասության դատարանների դատավորների բարեվարքության վերաբերյալ ընթացիկ ուսումնասիրությունն իրականացվում է մինչև 2027 թվականի դեկտեմբերի 31-ը։</w:t>
      </w:r>
      <w:r w:rsidR="00017B4C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»։</w:t>
      </w:r>
    </w:p>
    <w:p w:rsidR="00676781" w:rsidRDefault="00676781" w:rsidP="00676781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>2</w:t>
      </w:r>
      <w:r w:rsidRPr="00B74E9E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 xml:space="preserve">) </w:t>
      </w:r>
      <w:r w:rsidR="006E310C" w:rsidRPr="0019397C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4-րդ</w:t>
      </w:r>
      <w:r w:rsidR="006E310C" w:rsidRPr="00B74E9E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</w:t>
      </w:r>
      <w:r w:rsidR="006E310C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կետն ո</w:t>
      </w:r>
      <w:r w:rsidRPr="00B74E9E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ւժը կորցրած ճանաչել:</w:t>
      </w:r>
    </w:p>
    <w:p w:rsidR="00B605E2" w:rsidRDefault="00B605E2" w:rsidP="00B605E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</w:pPr>
    </w:p>
    <w:p w:rsidR="00B605E2" w:rsidRPr="00884A9E" w:rsidRDefault="00B605E2" w:rsidP="00B605E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884A9E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>Հոդված 2.</w:t>
      </w:r>
      <w:r w:rsidRPr="00884A9E">
        <w:rPr>
          <w:rFonts w:ascii="Calibri" w:eastAsia="Times New Roman" w:hAnsi="Calibri" w:cs="Calibri"/>
          <w:noProof/>
          <w:color w:val="000000"/>
          <w:sz w:val="24"/>
          <w:szCs w:val="24"/>
          <w:lang w:val="hy-AM"/>
        </w:rPr>
        <w:t> </w:t>
      </w:r>
      <w:r w:rsidRPr="00884A9E">
        <w:rPr>
          <w:rFonts w:ascii="GHEA Grapalat" w:eastAsia="Times New Roman" w:hAnsi="GHEA Grapalat" w:cs="Arial Unicode"/>
          <w:noProof/>
          <w:color w:val="000000"/>
          <w:sz w:val="24"/>
          <w:szCs w:val="24"/>
          <w:lang w:val="hy-AM"/>
        </w:rPr>
        <w:t>Օրենքի</w:t>
      </w:r>
      <w:r w:rsidRPr="00884A9E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10</w:t>
      </w:r>
      <w:r w:rsidRPr="00884A9E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-</w:t>
      </w:r>
      <w:r w:rsidRPr="00884A9E">
        <w:rPr>
          <w:rFonts w:ascii="GHEA Grapalat" w:eastAsia="Times New Roman" w:hAnsi="GHEA Grapalat" w:cs="Arial Unicode"/>
          <w:noProof/>
          <w:color w:val="000000"/>
          <w:sz w:val="24"/>
          <w:szCs w:val="24"/>
          <w:lang w:val="hy-AM"/>
        </w:rPr>
        <w:t>րդ</w:t>
      </w:r>
      <w:r w:rsidRPr="00884A9E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</w:t>
      </w:r>
      <w:r w:rsidRPr="00884A9E">
        <w:rPr>
          <w:rFonts w:ascii="GHEA Grapalat" w:eastAsia="Times New Roman" w:hAnsi="GHEA Grapalat" w:cs="Arial Unicode"/>
          <w:noProof/>
          <w:color w:val="000000"/>
          <w:sz w:val="24"/>
          <w:szCs w:val="24"/>
          <w:lang w:val="hy-AM"/>
        </w:rPr>
        <w:t>հոդվածի</w:t>
      </w:r>
      <w:r w:rsidRPr="00884A9E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4-</w:t>
      </w:r>
      <w:r w:rsidRPr="00884A9E">
        <w:rPr>
          <w:rFonts w:ascii="GHEA Grapalat" w:eastAsia="Times New Roman" w:hAnsi="GHEA Grapalat" w:cs="Arial Unicode"/>
          <w:noProof/>
          <w:color w:val="000000"/>
          <w:sz w:val="24"/>
          <w:szCs w:val="24"/>
          <w:lang w:val="hy-AM"/>
        </w:rPr>
        <w:t>րդ</w:t>
      </w:r>
      <w:r w:rsidRPr="00884A9E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</w:t>
      </w:r>
      <w:r w:rsidRPr="00884A9E">
        <w:rPr>
          <w:rFonts w:ascii="GHEA Grapalat" w:eastAsia="Times New Roman" w:hAnsi="GHEA Grapalat" w:cs="Arial Unicode"/>
          <w:noProof/>
          <w:color w:val="000000"/>
          <w:sz w:val="24"/>
          <w:szCs w:val="24"/>
          <w:lang w:val="hy-AM"/>
        </w:rPr>
        <w:t>մասն</w:t>
      </w:r>
      <w:r w:rsidRPr="00884A9E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ուժը կորցրած ճանաչել:</w:t>
      </w:r>
    </w:p>
    <w:p w:rsidR="00B605E2" w:rsidRPr="00B74E9E" w:rsidRDefault="00B605E2" w:rsidP="00676781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</w:p>
    <w:p w:rsidR="00676781" w:rsidRPr="00884A9E" w:rsidRDefault="00676781" w:rsidP="0067678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</w:pPr>
    </w:p>
    <w:p w:rsidR="00676781" w:rsidRPr="00884A9E" w:rsidRDefault="00924E29" w:rsidP="0067678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lastRenderedPageBreak/>
        <w:t xml:space="preserve">Հոդված </w:t>
      </w:r>
      <w:r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</w:rPr>
        <w:t>3</w:t>
      </w:r>
      <w:bookmarkStart w:id="0" w:name="_GoBack"/>
      <w:bookmarkEnd w:id="0"/>
      <w:r w:rsidR="00676781" w:rsidRPr="00884A9E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>.</w:t>
      </w:r>
      <w:r w:rsidR="00676781" w:rsidRPr="00884A9E">
        <w:rPr>
          <w:rFonts w:ascii="Calibri" w:eastAsia="Times New Roman" w:hAnsi="Calibri" w:cs="Calibri"/>
          <w:noProof/>
          <w:color w:val="000000"/>
          <w:sz w:val="24"/>
          <w:szCs w:val="24"/>
          <w:lang w:val="hy-AM"/>
        </w:rPr>
        <w:t> </w:t>
      </w:r>
      <w:r w:rsidR="00676781" w:rsidRPr="00884A9E">
        <w:rPr>
          <w:rFonts w:ascii="GHEA Grapalat" w:eastAsia="Times New Roman" w:hAnsi="GHEA Grapalat" w:cs="Arial Unicode"/>
          <w:noProof/>
          <w:color w:val="000000"/>
          <w:sz w:val="24"/>
          <w:szCs w:val="24"/>
          <w:lang w:val="hy-AM"/>
        </w:rPr>
        <w:t>Սո</w:t>
      </w:r>
      <w:r w:rsidR="00676781" w:rsidRPr="00884A9E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ւյն օրենքն ուժի մեջ է մտնում պաշտոնական հրապարակման օրվան հաջորդող օրը:</w:t>
      </w:r>
    </w:p>
    <w:p w:rsidR="00676781" w:rsidRPr="00884A9E" w:rsidRDefault="00676781" w:rsidP="00676781">
      <w:pPr>
        <w:shd w:val="clear" w:color="auto" w:fill="FFFFFF"/>
        <w:spacing w:after="0" w:line="360" w:lineRule="auto"/>
        <w:ind w:firstLine="375"/>
        <w:jc w:val="both"/>
        <w:rPr>
          <w:rFonts w:ascii="Calibri" w:eastAsia="Times New Roman" w:hAnsi="Calibri" w:cs="Calibri"/>
          <w:noProof/>
          <w:color w:val="000000"/>
          <w:sz w:val="24"/>
          <w:szCs w:val="24"/>
          <w:lang w:val="hy-AM"/>
        </w:rPr>
      </w:pPr>
      <w:r w:rsidRPr="00884A9E">
        <w:rPr>
          <w:rFonts w:ascii="Calibri" w:eastAsia="Times New Roman" w:hAnsi="Calibri" w:cs="Calibri"/>
          <w:noProof/>
          <w:color w:val="000000"/>
          <w:sz w:val="24"/>
          <w:szCs w:val="24"/>
          <w:lang w:val="hy-AM"/>
        </w:rPr>
        <w:t> </w:t>
      </w:r>
    </w:p>
    <w:p w:rsidR="00676781" w:rsidRPr="00676781" w:rsidRDefault="00676781">
      <w:pP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7402C6" w:rsidRPr="00924E29" w:rsidRDefault="007402C6" w:rsidP="00213FA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7402C6" w:rsidRPr="00924E29" w:rsidRDefault="007402C6" w:rsidP="00213FA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7402C6" w:rsidRPr="00924E29" w:rsidRDefault="007402C6" w:rsidP="00213FA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7402C6" w:rsidRPr="00924E29" w:rsidRDefault="007402C6" w:rsidP="00213FA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7402C6" w:rsidRPr="00924E29" w:rsidRDefault="007402C6" w:rsidP="00213FA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7402C6" w:rsidRPr="00924E29" w:rsidRDefault="007402C6" w:rsidP="00213FA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7402C6" w:rsidRPr="00924E29" w:rsidRDefault="007402C6" w:rsidP="00213FA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7402C6" w:rsidRPr="00924E29" w:rsidRDefault="007402C6" w:rsidP="00213FA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7402C6" w:rsidRPr="00924E29" w:rsidRDefault="007402C6" w:rsidP="00213FA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7402C6" w:rsidRPr="00924E29" w:rsidRDefault="007402C6" w:rsidP="00213FA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7402C6" w:rsidRPr="00924E29" w:rsidRDefault="007402C6" w:rsidP="00213FA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7402C6" w:rsidRPr="00924E29" w:rsidRDefault="007402C6" w:rsidP="00213FA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7402C6" w:rsidRPr="00924E29" w:rsidRDefault="007402C6" w:rsidP="00213FA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7402C6" w:rsidRPr="00924E29" w:rsidRDefault="007402C6" w:rsidP="00213FA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7402C6" w:rsidRPr="00924E29" w:rsidRDefault="007402C6" w:rsidP="00213FA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7402C6" w:rsidRPr="00924E29" w:rsidRDefault="007402C6" w:rsidP="00213FA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7402C6" w:rsidRPr="00924E29" w:rsidRDefault="007402C6" w:rsidP="00213FA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7402C6" w:rsidRPr="00924E29" w:rsidRDefault="007402C6" w:rsidP="00213FA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7402C6" w:rsidRPr="00924E29" w:rsidRDefault="007402C6" w:rsidP="00213FA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7402C6" w:rsidRPr="00924E29" w:rsidRDefault="007402C6" w:rsidP="00213FA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7402C6" w:rsidRPr="00924E29" w:rsidRDefault="007402C6" w:rsidP="00213FA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7402C6" w:rsidRPr="00924E29" w:rsidRDefault="007402C6" w:rsidP="00213FA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7402C6" w:rsidRPr="00924E29" w:rsidRDefault="007402C6" w:rsidP="00213FA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7402C6" w:rsidRPr="00924E29" w:rsidRDefault="007402C6" w:rsidP="00213FA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B71DD5" w:rsidRPr="00924E29" w:rsidRDefault="00B71DD5" w:rsidP="00213FA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24E2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lastRenderedPageBreak/>
        <w:t>ՀԱՅԱՍՏԱՆԻ ՀԱՆՐԱՊԵՏՈՒԹՅԱՆ</w:t>
      </w:r>
    </w:p>
    <w:p w:rsidR="00B71DD5" w:rsidRPr="00924E29" w:rsidRDefault="00213FA8" w:rsidP="00213FA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24E2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ՕՐԵՆՔ</w:t>
      </w:r>
      <w:r w:rsidR="00B71DD5" w:rsidRPr="00924E2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Ը</w:t>
      </w:r>
    </w:p>
    <w:p w:rsidR="001F4192" w:rsidRPr="00485CEB" w:rsidRDefault="001F4192" w:rsidP="00485CEB">
      <w:pPr>
        <w:shd w:val="clear" w:color="auto" w:fill="FFFFFF"/>
        <w:spacing w:after="0" w:line="360" w:lineRule="auto"/>
        <w:jc w:val="center"/>
        <w:rPr>
          <w:rFonts w:ascii="GHEA Grapalat" w:hAnsi="GHEA Grapalat" w:cs="Calibri"/>
          <w:b/>
          <w:bCs/>
          <w:color w:val="222222"/>
          <w:sz w:val="24"/>
          <w:szCs w:val="24"/>
          <w:shd w:val="clear" w:color="auto" w:fill="FFFFFF"/>
          <w:lang w:val="hy-AM"/>
        </w:rPr>
      </w:pPr>
      <w:r w:rsidRPr="00924E29">
        <w:rPr>
          <w:rFonts w:ascii="GHEA Grapalat" w:hAnsi="GHEA Grapalat" w:cs="Calibri"/>
          <w:b/>
          <w:bCs/>
          <w:color w:val="222222"/>
          <w:sz w:val="24"/>
          <w:szCs w:val="24"/>
          <w:shd w:val="clear" w:color="auto" w:fill="FFFFFF"/>
          <w:lang w:val="hy-AM"/>
        </w:rPr>
        <w:t>«</w:t>
      </w:r>
      <w:r w:rsidRPr="00924E2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ԴԱՏԱԽԱԶՈՒԹՅԱՆ</w:t>
      </w:r>
      <w:r w:rsidRPr="00485CEB">
        <w:rPr>
          <w:rFonts w:ascii="GHEA Grapalat" w:hAnsi="GHEA Grapalat" w:cs="Calibri"/>
          <w:b/>
          <w:bCs/>
          <w:color w:val="222222"/>
          <w:sz w:val="24"/>
          <w:szCs w:val="24"/>
          <w:shd w:val="clear" w:color="auto" w:fill="FFFFFF"/>
          <w:lang w:val="hy-AM"/>
        </w:rPr>
        <w:t xml:space="preserve"> ՄԱՍԻՆ</w:t>
      </w:r>
      <w:r w:rsidRPr="00924E29">
        <w:rPr>
          <w:rFonts w:ascii="GHEA Grapalat" w:hAnsi="GHEA Grapalat" w:cs="Calibri"/>
          <w:b/>
          <w:bCs/>
          <w:color w:val="222222"/>
          <w:sz w:val="24"/>
          <w:szCs w:val="24"/>
          <w:shd w:val="clear" w:color="auto" w:fill="FFFFFF"/>
          <w:lang w:val="hy-AM"/>
        </w:rPr>
        <w:t>» ՕՐԵՆՔՈՒՄ</w:t>
      </w:r>
      <w:r w:rsidRPr="00924E29">
        <w:rPr>
          <w:rFonts w:ascii="Calibri" w:hAnsi="Calibri" w:cs="Calibri"/>
          <w:b/>
          <w:bCs/>
          <w:color w:val="222222"/>
          <w:sz w:val="24"/>
          <w:szCs w:val="24"/>
          <w:shd w:val="clear" w:color="auto" w:fill="FFFFFF"/>
          <w:lang w:val="hy-AM"/>
        </w:rPr>
        <w:t> </w:t>
      </w:r>
      <w:r w:rsidRPr="00924E29">
        <w:rPr>
          <w:rFonts w:ascii="GHEA Grapalat" w:hAnsi="GHEA Grapalat" w:cs="Calibri"/>
          <w:b/>
          <w:bCs/>
          <w:color w:val="222222"/>
          <w:sz w:val="24"/>
          <w:szCs w:val="24"/>
          <w:shd w:val="clear" w:color="auto" w:fill="FFFFFF"/>
          <w:lang w:val="hy-AM"/>
        </w:rPr>
        <w:t xml:space="preserve">ՓՈՓՈԽՈՒԹՅՈՒՆՆԵՐ ԵՎ </w:t>
      </w:r>
      <w:r w:rsidRPr="00485CEB">
        <w:rPr>
          <w:rFonts w:ascii="GHEA Grapalat" w:hAnsi="GHEA Grapalat" w:cs="Calibri"/>
          <w:b/>
          <w:bCs/>
          <w:color w:val="222222"/>
          <w:sz w:val="24"/>
          <w:szCs w:val="24"/>
          <w:shd w:val="clear" w:color="auto" w:fill="FFFFFF"/>
          <w:lang w:val="hy-AM"/>
        </w:rPr>
        <w:t>ԼՐԱՑՈՒՄՆԵՐ</w:t>
      </w:r>
      <w:r w:rsidRPr="00485CEB">
        <w:rPr>
          <w:rFonts w:ascii="Calibri" w:hAnsi="Calibri" w:cs="Calibri"/>
          <w:b/>
          <w:bCs/>
          <w:color w:val="222222"/>
          <w:sz w:val="24"/>
          <w:szCs w:val="24"/>
          <w:shd w:val="clear" w:color="auto" w:fill="FFFFFF"/>
          <w:lang w:val="hy-AM"/>
        </w:rPr>
        <w:t> </w:t>
      </w:r>
      <w:r w:rsidRPr="00924E29">
        <w:rPr>
          <w:rFonts w:ascii="GHEA Grapalat" w:hAnsi="GHEA Grapalat" w:cs="Calibri"/>
          <w:b/>
          <w:bCs/>
          <w:color w:val="222222"/>
          <w:sz w:val="24"/>
          <w:szCs w:val="24"/>
          <w:shd w:val="clear" w:color="auto" w:fill="FFFFFF"/>
          <w:lang w:val="hy-AM"/>
        </w:rPr>
        <w:t>ԿԱՏԱՐԵԼՈՒ ՄԱՍԻՆ</w:t>
      </w:r>
      <w:r w:rsidRPr="00485CEB">
        <w:rPr>
          <w:rFonts w:ascii="GHEA Grapalat" w:hAnsi="GHEA Grapalat" w:cs="Calibri"/>
          <w:b/>
          <w:bCs/>
          <w:color w:val="222222"/>
          <w:sz w:val="24"/>
          <w:szCs w:val="24"/>
          <w:shd w:val="clear" w:color="auto" w:fill="FFFFFF"/>
          <w:lang w:val="hy-AM"/>
        </w:rPr>
        <w:t>» ՕՐԵՆՔՈՒՄ ՓՈՓՈԽՈՒԹՅՈՒՆՆԵՐ</w:t>
      </w:r>
    </w:p>
    <w:p w:rsidR="001F4192" w:rsidRPr="00485CEB" w:rsidRDefault="001F4192" w:rsidP="00485CEB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485CEB">
        <w:rPr>
          <w:rFonts w:ascii="GHEA Grapalat" w:hAnsi="GHEA Grapalat" w:cs="Calibri"/>
          <w:b/>
          <w:bCs/>
          <w:color w:val="222222"/>
          <w:sz w:val="24"/>
          <w:szCs w:val="24"/>
          <w:shd w:val="clear" w:color="auto" w:fill="FFFFFF"/>
          <w:lang w:val="hy-AM"/>
        </w:rPr>
        <w:t>ԿԱՏԱՐԵԼՈՒ ՄԱՍԻՆ</w:t>
      </w:r>
    </w:p>
    <w:p w:rsidR="00B71DD5" w:rsidRPr="00485CEB" w:rsidRDefault="00B71DD5" w:rsidP="00485CE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85CE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B71DD5" w:rsidRPr="00884A9E" w:rsidRDefault="00B71DD5" w:rsidP="00485CE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884A9E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>Հոդված 1.</w:t>
      </w:r>
      <w:r w:rsidRPr="00884A9E">
        <w:rPr>
          <w:rFonts w:ascii="Calibri" w:eastAsia="Times New Roman" w:hAnsi="Calibri" w:cs="Calibri"/>
          <w:noProof/>
          <w:color w:val="000000"/>
          <w:sz w:val="24"/>
          <w:szCs w:val="24"/>
          <w:lang w:val="hy-AM"/>
        </w:rPr>
        <w:t> </w:t>
      </w:r>
      <w:r w:rsidRPr="00884A9E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«</w:t>
      </w:r>
      <w:r w:rsidR="001F4192" w:rsidRPr="00884A9E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Դ</w:t>
      </w:r>
      <w:r w:rsidRPr="00884A9E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ատախազության</w:t>
      </w:r>
      <w:r w:rsidR="001F4192" w:rsidRPr="00884A9E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մասին» օրենքում փոփոխություններ </w:t>
      </w:r>
      <w:r w:rsidR="00485CEB" w:rsidRPr="00884A9E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և </w:t>
      </w:r>
      <w:r w:rsidR="001F4192" w:rsidRPr="00884A9E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լրացումներ կատարելու մասին» 202</w:t>
      </w:r>
      <w:r w:rsidR="00893D77" w:rsidRPr="00884A9E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4 թվականի ապրիլի</w:t>
      </w:r>
      <w:r w:rsidRPr="00884A9E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</w:t>
      </w:r>
      <w:r w:rsidR="00893D77" w:rsidRPr="00884A9E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11</w:t>
      </w:r>
      <w:r w:rsidRPr="00884A9E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-ի ՀՕ-</w:t>
      </w:r>
      <w:r w:rsidR="001F4192" w:rsidRPr="00884A9E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163</w:t>
      </w:r>
      <w:r w:rsidRPr="00884A9E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-Ն օրենքի (այսուհետ՝ Օրենք) 8-րդ հոդվածի 3-րդ մասը շարադրել հետևյալ խմբագրությամբ.</w:t>
      </w:r>
    </w:p>
    <w:p w:rsidR="00B71DD5" w:rsidRPr="00884A9E" w:rsidRDefault="002F44BA" w:rsidP="00485CE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884A9E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«</w:t>
      </w:r>
      <w:r w:rsidR="00B71DD5" w:rsidRPr="00884A9E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3. Այն դատախազները, որոնք մինչև սույն օրենքն ուժի մեջ մտնելը դատախազի պաշտոնում նշանակվելիս բարեվարքության ուսումնասիրություն չեն անցել, բարեվարքության վերաբերյալ առաջին ընթացիկ ուսումնասիրությունն անցնում են հետևյալ հաջորդականությամբ. 2025 թվականին՝ </w:t>
      </w:r>
      <w:r w:rsidR="001F4192" w:rsidRPr="00884A9E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30</w:t>
      </w:r>
      <w:r w:rsidR="00B71DD5" w:rsidRPr="00884A9E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տոկոս, 2026 թվականին՝ </w:t>
      </w:r>
      <w:r w:rsidR="001F4192" w:rsidRPr="00884A9E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30</w:t>
      </w:r>
      <w:r w:rsidR="00B71DD5" w:rsidRPr="00884A9E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տոկոս, 2027 թվականին՝ </w:t>
      </w:r>
      <w:r w:rsidR="001F4192" w:rsidRPr="00884A9E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40</w:t>
      </w:r>
      <w:r w:rsidR="00B71DD5" w:rsidRPr="00884A9E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տոկոս՝ հիմք ընդունելով հետևյալ հերթականությունը՝ մարզերի, Երևան քաղաքի և Երևան քաղաքի վարչական շրջանների, ապա զինվորական դատախազության, այնուհետև գլխավոր դատախազության դատախազներ</w:t>
      </w:r>
      <w:r w:rsidR="00062EE4" w:rsidRPr="00884A9E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:»</w:t>
      </w:r>
    </w:p>
    <w:p w:rsidR="00B71DD5" w:rsidRPr="00884A9E" w:rsidRDefault="00B71DD5" w:rsidP="00485CE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884A9E">
        <w:rPr>
          <w:rFonts w:ascii="Calibri" w:eastAsia="Times New Roman" w:hAnsi="Calibri" w:cs="Calibri"/>
          <w:noProof/>
          <w:color w:val="000000"/>
          <w:sz w:val="24"/>
          <w:szCs w:val="24"/>
          <w:lang w:val="hy-AM"/>
        </w:rPr>
        <w:t> </w:t>
      </w:r>
    </w:p>
    <w:p w:rsidR="00B71DD5" w:rsidRPr="00884A9E" w:rsidRDefault="00B71DD5" w:rsidP="00485CE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884A9E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>Հոդված 2.</w:t>
      </w:r>
      <w:r w:rsidRPr="00884A9E">
        <w:rPr>
          <w:rFonts w:ascii="Calibri" w:eastAsia="Times New Roman" w:hAnsi="Calibri" w:cs="Calibri"/>
          <w:noProof/>
          <w:color w:val="000000"/>
          <w:sz w:val="24"/>
          <w:szCs w:val="24"/>
          <w:lang w:val="hy-AM"/>
        </w:rPr>
        <w:t> </w:t>
      </w:r>
      <w:r w:rsidRPr="00884A9E">
        <w:rPr>
          <w:rFonts w:ascii="GHEA Grapalat" w:eastAsia="Times New Roman" w:hAnsi="GHEA Grapalat" w:cs="Arial Unicode"/>
          <w:noProof/>
          <w:color w:val="000000"/>
          <w:sz w:val="24"/>
          <w:szCs w:val="24"/>
          <w:lang w:val="hy-AM"/>
        </w:rPr>
        <w:t>Օրենքի</w:t>
      </w:r>
      <w:r w:rsidRPr="00884A9E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</w:t>
      </w:r>
      <w:r w:rsidR="001F4192" w:rsidRPr="00884A9E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8</w:t>
      </w:r>
      <w:r w:rsidRPr="00884A9E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-</w:t>
      </w:r>
      <w:r w:rsidRPr="00884A9E">
        <w:rPr>
          <w:rFonts w:ascii="GHEA Grapalat" w:eastAsia="Times New Roman" w:hAnsi="GHEA Grapalat" w:cs="Arial Unicode"/>
          <w:noProof/>
          <w:color w:val="000000"/>
          <w:sz w:val="24"/>
          <w:szCs w:val="24"/>
          <w:lang w:val="hy-AM"/>
        </w:rPr>
        <w:t>րդ</w:t>
      </w:r>
      <w:r w:rsidRPr="00884A9E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</w:t>
      </w:r>
      <w:r w:rsidRPr="00884A9E">
        <w:rPr>
          <w:rFonts w:ascii="GHEA Grapalat" w:eastAsia="Times New Roman" w:hAnsi="GHEA Grapalat" w:cs="Arial Unicode"/>
          <w:noProof/>
          <w:color w:val="000000"/>
          <w:sz w:val="24"/>
          <w:szCs w:val="24"/>
          <w:lang w:val="hy-AM"/>
        </w:rPr>
        <w:t>հոդվածի</w:t>
      </w:r>
      <w:r w:rsidRPr="00884A9E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</w:t>
      </w:r>
      <w:r w:rsidR="001F4192" w:rsidRPr="00884A9E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4</w:t>
      </w:r>
      <w:r w:rsidRPr="00884A9E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-</w:t>
      </w:r>
      <w:r w:rsidR="001F4192" w:rsidRPr="00884A9E">
        <w:rPr>
          <w:rFonts w:ascii="GHEA Grapalat" w:eastAsia="Times New Roman" w:hAnsi="GHEA Grapalat" w:cs="Arial Unicode"/>
          <w:noProof/>
          <w:color w:val="000000"/>
          <w:sz w:val="24"/>
          <w:szCs w:val="24"/>
          <w:lang w:val="hy-AM"/>
        </w:rPr>
        <w:t>րդ</w:t>
      </w:r>
      <w:r w:rsidRPr="00884A9E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</w:t>
      </w:r>
      <w:r w:rsidR="001F4192" w:rsidRPr="00884A9E">
        <w:rPr>
          <w:rFonts w:ascii="GHEA Grapalat" w:eastAsia="Times New Roman" w:hAnsi="GHEA Grapalat" w:cs="Arial Unicode"/>
          <w:noProof/>
          <w:color w:val="000000"/>
          <w:sz w:val="24"/>
          <w:szCs w:val="24"/>
          <w:lang w:val="hy-AM"/>
        </w:rPr>
        <w:t>մասն</w:t>
      </w:r>
      <w:r w:rsidRPr="00884A9E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</w:t>
      </w:r>
      <w:r w:rsidR="001F4192" w:rsidRPr="00884A9E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ուժը կորցրած ճանաչել:</w:t>
      </w:r>
    </w:p>
    <w:p w:rsidR="00B71DD5" w:rsidRPr="00884A9E" w:rsidRDefault="00B71DD5" w:rsidP="00485CE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884A9E">
        <w:rPr>
          <w:rFonts w:ascii="Calibri" w:eastAsia="Times New Roman" w:hAnsi="Calibri" w:cs="Calibri"/>
          <w:noProof/>
          <w:color w:val="000000"/>
          <w:sz w:val="24"/>
          <w:szCs w:val="24"/>
          <w:lang w:val="hy-AM"/>
        </w:rPr>
        <w:t> </w:t>
      </w:r>
    </w:p>
    <w:p w:rsidR="00B71DD5" w:rsidRPr="00884A9E" w:rsidRDefault="00B71DD5" w:rsidP="00485CE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884A9E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>Հոդված 3.</w:t>
      </w:r>
      <w:r w:rsidRPr="00884A9E">
        <w:rPr>
          <w:rFonts w:ascii="Calibri" w:eastAsia="Times New Roman" w:hAnsi="Calibri" w:cs="Calibri"/>
          <w:noProof/>
          <w:color w:val="000000"/>
          <w:sz w:val="24"/>
          <w:szCs w:val="24"/>
          <w:lang w:val="hy-AM"/>
        </w:rPr>
        <w:t> </w:t>
      </w:r>
      <w:r w:rsidRPr="00884A9E">
        <w:rPr>
          <w:rFonts w:ascii="GHEA Grapalat" w:eastAsia="Times New Roman" w:hAnsi="GHEA Grapalat" w:cs="Arial Unicode"/>
          <w:noProof/>
          <w:color w:val="000000"/>
          <w:sz w:val="24"/>
          <w:szCs w:val="24"/>
          <w:lang w:val="hy-AM"/>
        </w:rPr>
        <w:t>Սո</w:t>
      </w:r>
      <w:r w:rsidRPr="00884A9E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ւյն օրենքն ուժի մեջ է մտնում պաշտոնական հրապարակման օրվան հաջորդող օրը:</w:t>
      </w:r>
    </w:p>
    <w:p w:rsidR="00B71DD5" w:rsidRPr="00884A9E" w:rsidRDefault="00B71DD5" w:rsidP="00485CEB">
      <w:pPr>
        <w:shd w:val="clear" w:color="auto" w:fill="FFFFFF"/>
        <w:spacing w:after="0" w:line="360" w:lineRule="auto"/>
        <w:ind w:firstLine="375"/>
        <w:jc w:val="both"/>
        <w:rPr>
          <w:rFonts w:ascii="Calibri" w:eastAsia="Times New Roman" w:hAnsi="Calibri" w:cs="Calibri"/>
          <w:color w:val="000000"/>
          <w:sz w:val="24"/>
          <w:szCs w:val="24"/>
          <w:lang w:val="hy-AM"/>
        </w:rPr>
      </w:pPr>
      <w:r w:rsidRPr="00884A9E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19397C" w:rsidRPr="00884A9E" w:rsidRDefault="0019397C" w:rsidP="00485CEB">
      <w:pPr>
        <w:shd w:val="clear" w:color="auto" w:fill="FFFFFF"/>
        <w:spacing w:after="0" w:line="360" w:lineRule="auto"/>
        <w:ind w:firstLine="375"/>
        <w:jc w:val="both"/>
        <w:rPr>
          <w:rFonts w:ascii="Calibri" w:eastAsia="Times New Roman" w:hAnsi="Calibri" w:cs="Calibri"/>
          <w:color w:val="000000"/>
          <w:sz w:val="24"/>
          <w:szCs w:val="24"/>
          <w:lang w:val="hy-AM"/>
        </w:rPr>
      </w:pPr>
    </w:p>
    <w:p w:rsidR="0019397C" w:rsidRPr="00884A9E" w:rsidRDefault="0019397C" w:rsidP="00485CEB">
      <w:pPr>
        <w:shd w:val="clear" w:color="auto" w:fill="FFFFFF"/>
        <w:spacing w:after="0" w:line="360" w:lineRule="auto"/>
        <w:ind w:firstLine="375"/>
        <w:jc w:val="both"/>
        <w:rPr>
          <w:rFonts w:ascii="Calibri" w:eastAsia="Times New Roman" w:hAnsi="Calibri" w:cs="Calibri"/>
          <w:color w:val="000000"/>
          <w:sz w:val="24"/>
          <w:szCs w:val="24"/>
          <w:lang w:val="hy-AM"/>
        </w:rPr>
      </w:pPr>
    </w:p>
    <w:p w:rsidR="0019397C" w:rsidRPr="00884A9E" w:rsidRDefault="0019397C" w:rsidP="00485CEB">
      <w:pPr>
        <w:shd w:val="clear" w:color="auto" w:fill="FFFFFF"/>
        <w:spacing w:after="0" w:line="360" w:lineRule="auto"/>
        <w:ind w:firstLine="375"/>
        <w:jc w:val="both"/>
        <w:rPr>
          <w:rFonts w:ascii="Calibri" w:eastAsia="Times New Roman" w:hAnsi="Calibri" w:cs="Calibri"/>
          <w:color w:val="000000"/>
          <w:sz w:val="24"/>
          <w:szCs w:val="24"/>
          <w:lang w:val="hy-AM"/>
        </w:rPr>
      </w:pPr>
    </w:p>
    <w:p w:rsidR="0019397C" w:rsidRPr="00884A9E" w:rsidRDefault="0019397C" w:rsidP="00485CEB">
      <w:pPr>
        <w:shd w:val="clear" w:color="auto" w:fill="FFFFFF"/>
        <w:spacing w:after="0" w:line="360" w:lineRule="auto"/>
        <w:ind w:firstLine="375"/>
        <w:jc w:val="both"/>
        <w:rPr>
          <w:rFonts w:ascii="Calibri" w:eastAsia="Times New Roman" w:hAnsi="Calibri" w:cs="Calibri"/>
          <w:color w:val="000000"/>
          <w:sz w:val="24"/>
          <w:szCs w:val="24"/>
          <w:lang w:val="hy-AM"/>
        </w:rPr>
      </w:pPr>
    </w:p>
    <w:p w:rsidR="0019397C" w:rsidRPr="00884A9E" w:rsidRDefault="0019397C" w:rsidP="00485CEB">
      <w:pPr>
        <w:shd w:val="clear" w:color="auto" w:fill="FFFFFF"/>
        <w:spacing w:after="0" w:line="360" w:lineRule="auto"/>
        <w:ind w:firstLine="375"/>
        <w:jc w:val="both"/>
        <w:rPr>
          <w:rFonts w:ascii="Calibri" w:eastAsia="Times New Roman" w:hAnsi="Calibri" w:cs="Calibri"/>
          <w:color w:val="000000"/>
          <w:sz w:val="24"/>
          <w:szCs w:val="24"/>
          <w:lang w:val="hy-AM"/>
        </w:rPr>
      </w:pPr>
    </w:p>
    <w:p w:rsidR="0019397C" w:rsidRPr="00884A9E" w:rsidRDefault="0019397C" w:rsidP="00485CEB">
      <w:pPr>
        <w:shd w:val="clear" w:color="auto" w:fill="FFFFFF"/>
        <w:spacing w:after="0" w:line="360" w:lineRule="auto"/>
        <w:ind w:firstLine="375"/>
        <w:jc w:val="both"/>
        <w:rPr>
          <w:rFonts w:ascii="Calibri" w:eastAsia="Times New Roman" w:hAnsi="Calibri" w:cs="Calibri"/>
          <w:color w:val="000000"/>
          <w:sz w:val="24"/>
          <w:szCs w:val="24"/>
          <w:lang w:val="hy-AM"/>
        </w:rPr>
      </w:pPr>
    </w:p>
    <w:p w:rsidR="0019397C" w:rsidRPr="00884A9E" w:rsidRDefault="0019397C" w:rsidP="00485CEB">
      <w:pPr>
        <w:shd w:val="clear" w:color="auto" w:fill="FFFFFF"/>
        <w:spacing w:after="0" w:line="360" w:lineRule="auto"/>
        <w:ind w:firstLine="375"/>
        <w:jc w:val="both"/>
        <w:rPr>
          <w:rFonts w:ascii="Calibri" w:eastAsia="Times New Roman" w:hAnsi="Calibri" w:cs="Calibri"/>
          <w:color w:val="000000"/>
          <w:sz w:val="24"/>
          <w:szCs w:val="24"/>
          <w:lang w:val="hy-AM"/>
        </w:rPr>
      </w:pPr>
    </w:p>
    <w:p w:rsidR="0019397C" w:rsidRPr="00884A9E" w:rsidRDefault="0019397C" w:rsidP="00485CEB">
      <w:pPr>
        <w:shd w:val="clear" w:color="auto" w:fill="FFFFFF"/>
        <w:spacing w:after="0" w:line="360" w:lineRule="auto"/>
        <w:ind w:firstLine="375"/>
        <w:jc w:val="both"/>
        <w:rPr>
          <w:rFonts w:ascii="Calibri" w:eastAsia="Times New Roman" w:hAnsi="Calibri" w:cs="Calibri"/>
          <w:color w:val="000000"/>
          <w:sz w:val="24"/>
          <w:szCs w:val="24"/>
          <w:lang w:val="hy-AM"/>
        </w:rPr>
      </w:pPr>
    </w:p>
    <w:p w:rsidR="0019397C" w:rsidRPr="00884A9E" w:rsidRDefault="0019397C" w:rsidP="00485CEB">
      <w:pPr>
        <w:shd w:val="clear" w:color="auto" w:fill="FFFFFF"/>
        <w:spacing w:after="0" w:line="360" w:lineRule="auto"/>
        <w:ind w:firstLine="375"/>
        <w:jc w:val="both"/>
        <w:rPr>
          <w:rFonts w:ascii="Calibri" w:eastAsia="Times New Roman" w:hAnsi="Calibri" w:cs="Calibri"/>
          <w:color w:val="000000"/>
          <w:sz w:val="24"/>
          <w:szCs w:val="24"/>
          <w:lang w:val="hy-AM"/>
        </w:rPr>
      </w:pPr>
    </w:p>
    <w:p w:rsidR="00135FC6" w:rsidRPr="00135FC6" w:rsidRDefault="00884A9E" w:rsidP="00135FC6">
      <w:pPr>
        <w:spacing w:after="0" w:line="36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884A9E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ՀԱՅԱՍՏԱՆԻ ՀԱՆՐԱՊԵՏՈՒԹՅԱՆ</w:t>
      </w:r>
    </w:p>
    <w:p w:rsidR="00884A9E" w:rsidRPr="00135FC6" w:rsidRDefault="00884A9E" w:rsidP="00135FC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lang w:val="hy-AM"/>
        </w:rPr>
      </w:pPr>
      <w:r w:rsidRPr="00884A9E">
        <w:rPr>
          <w:rFonts w:ascii="GHEA Grapalat" w:hAnsi="GHEA Grapalat"/>
          <w:b/>
          <w:bCs/>
          <w:color w:val="000000"/>
          <w:lang w:val="hy-AM"/>
        </w:rPr>
        <w:t>ՕՐԵՆՔԸ</w:t>
      </w:r>
      <w:r w:rsidRPr="00884A9E">
        <w:rPr>
          <w:rFonts w:ascii="Calibri" w:hAnsi="Calibri" w:cs="Calibri"/>
          <w:color w:val="000000"/>
          <w:lang w:val="hy-AM"/>
        </w:rPr>
        <w:t> </w:t>
      </w:r>
    </w:p>
    <w:p w:rsidR="00E44AD2" w:rsidRPr="00E44AD2" w:rsidRDefault="00884A9E" w:rsidP="00135FC6">
      <w:pPr>
        <w:shd w:val="clear" w:color="auto" w:fill="FFFFFF"/>
        <w:spacing w:after="0" w:line="360" w:lineRule="auto"/>
        <w:jc w:val="center"/>
        <w:rPr>
          <w:rFonts w:ascii="GHEA Grapalat" w:hAnsi="GHEA Grapalat" w:cs="Calibri"/>
          <w:b/>
          <w:bCs/>
          <w:color w:val="222222"/>
          <w:sz w:val="24"/>
          <w:szCs w:val="24"/>
          <w:shd w:val="clear" w:color="auto" w:fill="FFFFFF"/>
          <w:lang w:val="hy-AM"/>
        </w:rPr>
      </w:pPr>
      <w:r w:rsidRPr="00884A9E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«ՀԱՅԱՍՏԱՆԻ ՀԱՆՐԱՊԵՏՈՒԹՅԱՆ ՔՆՆՉԱԿԱՆ ԿՈՄԻՏԵԻ ՄԱՍԻՆ» ՕՐԵՆՔՈՒՄ ԼՐԱՑՈՒՄՆԵՐ ԵՎ ՓՈՓՈԽՈՒԹՅՈՒՆՆԵՐ ԿԱՏԱՐԵԼՈՒ ՄԱՍԻՆ</w:t>
      </w:r>
      <w:r w:rsidR="00E44AD2" w:rsidRPr="00485CEB">
        <w:rPr>
          <w:rFonts w:ascii="GHEA Grapalat" w:hAnsi="GHEA Grapalat" w:cs="Calibri"/>
          <w:b/>
          <w:bCs/>
          <w:color w:val="222222"/>
          <w:sz w:val="24"/>
          <w:szCs w:val="24"/>
          <w:shd w:val="clear" w:color="auto" w:fill="FFFFFF"/>
          <w:lang w:val="hy-AM"/>
        </w:rPr>
        <w:t xml:space="preserve">» ՕՐԵՆՔՈՒՄ </w:t>
      </w:r>
      <w:r w:rsidR="00E44AD2">
        <w:rPr>
          <w:rFonts w:ascii="GHEA Grapalat" w:hAnsi="GHEA Grapalat" w:cs="Calibri"/>
          <w:b/>
          <w:bCs/>
          <w:color w:val="222222"/>
          <w:sz w:val="24"/>
          <w:szCs w:val="24"/>
          <w:shd w:val="clear" w:color="auto" w:fill="FFFFFF"/>
          <w:lang w:val="hy-AM"/>
        </w:rPr>
        <w:t xml:space="preserve">ՓՈՓՈԽՈՒԹՅՈՒՆ </w:t>
      </w:r>
      <w:r w:rsidR="00E44AD2" w:rsidRPr="00485CEB">
        <w:rPr>
          <w:rFonts w:ascii="GHEA Grapalat" w:hAnsi="GHEA Grapalat" w:cs="Calibri"/>
          <w:b/>
          <w:bCs/>
          <w:color w:val="222222"/>
          <w:sz w:val="24"/>
          <w:szCs w:val="24"/>
          <w:shd w:val="clear" w:color="auto" w:fill="FFFFFF"/>
          <w:lang w:val="hy-AM"/>
        </w:rPr>
        <w:t>ԿԱՏԱՐԵԼՈՒ ՄԱՍԻՆ</w:t>
      </w:r>
    </w:p>
    <w:p w:rsidR="00884A9E" w:rsidRPr="00884A9E" w:rsidRDefault="00884A9E" w:rsidP="00135FC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</w:p>
    <w:p w:rsidR="00884A9E" w:rsidRPr="00884A9E" w:rsidRDefault="00884A9E" w:rsidP="00884A9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 Unicode" w:hAnsi="Arial Unicode"/>
          <w:color w:val="000000"/>
          <w:sz w:val="21"/>
          <w:szCs w:val="21"/>
          <w:lang w:val="hy-AM"/>
        </w:rPr>
      </w:pPr>
      <w:r w:rsidRPr="00884A9E">
        <w:rPr>
          <w:rFonts w:ascii="Arial Unicode" w:hAnsi="Arial Unicode"/>
          <w:color w:val="000000"/>
          <w:sz w:val="21"/>
          <w:szCs w:val="21"/>
          <w:lang w:val="hy-AM"/>
        </w:rPr>
        <w:t> </w:t>
      </w:r>
    </w:p>
    <w:p w:rsidR="00884A9E" w:rsidRPr="00884A9E" w:rsidRDefault="00884A9E" w:rsidP="00884A9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884A9E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>Հոդված 1.</w:t>
      </w:r>
      <w:r w:rsidRPr="00884A9E">
        <w:rPr>
          <w:rFonts w:ascii="Calibri" w:eastAsia="Times New Roman" w:hAnsi="Calibri" w:cs="Calibri"/>
          <w:noProof/>
          <w:color w:val="000000"/>
          <w:sz w:val="24"/>
          <w:szCs w:val="24"/>
          <w:lang w:val="hy-AM"/>
        </w:rPr>
        <w:t> </w:t>
      </w:r>
      <w:r w:rsidRPr="00884A9E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«</w:t>
      </w:r>
      <w:r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Քննչական կոմիտեի</w:t>
      </w:r>
      <w:r w:rsidRPr="00884A9E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մասին» օրենքում լրացումներ և փոփոխություններ կատարելու մասին» 2024 թվականի ապրիլի 11-ի ՀՕ-</w:t>
      </w:r>
      <w:r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161-Ն օրենքի (այսուհետ՝ Օրենք) 9</w:t>
      </w:r>
      <w:r w:rsidR="00761804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-րդ հոդվածի 3-րդ մասը</w:t>
      </w:r>
      <w:r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</w:t>
      </w:r>
      <w:r w:rsidRPr="00884A9E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շարադրել հետևյալ խմբագրությամբ.</w:t>
      </w:r>
    </w:p>
    <w:p w:rsidR="00884A9E" w:rsidRPr="00884A9E" w:rsidRDefault="00884A9E" w:rsidP="00884A9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884A9E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«</w:t>
      </w:r>
      <w:r w:rsidRPr="00E44AD2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3. </w:t>
      </w:r>
      <w:r w:rsidR="00E44AD2" w:rsidRPr="00E44AD2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E44AD2" w:rsidRPr="00E44AD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2024 թվականին պետք է բարեվարքության վերաբերյալ ընթացիկ ուսումնասիրություն անցնի քննչական կոմիտեում ինքնավար պաշտոն զբաղեցնող անձանց</w:t>
      </w:r>
      <w:r w:rsidR="00E44AD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14</w:t>
      </w:r>
      <w:r w:rsidR="00E44AD2" w:rsidRPr="00E44AD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տոկոսը, 2025 թվականին՝ ինքնավար պաշտոն զբաղեցնող անձանց</w:t>
      </w:r>
      <w:r w:rsidR="005261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28</w:t>
      </w:r>
      <w:r w:rsidR="00E44AD2" w:rsidRPr="00E44AD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տոկոսը, 2026 թվականին՝ ինքնավար պաշտոն զբաղեցնող անձանց</w:t>
      </w:r>
      <w:r w:rsidR="001E66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28</w:t>
      </w:r>
      <w:r w:rsidR="00E44AD2" w:rsidRPr="00E44AD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տոկոսը, 2027 թվականին՝ ինքնավար պաշտոն զբաղեցնող անձանց 30 տոկոսը</w:t>
      </w:r>
      <w:r w:rsidRPr="00E44AD2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:»</w:t>
      </w:r>
    </w:p>
    <w:p w:rsidR="00884A9E" w:rsidRPr="00884A9E" w:rsidRDefault="00884A9E" w:rsidP="001E66E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884A9E">
        <w:rPr>
          <w:rFonts w:ascii="Calibri" w:eastAsia="Times New Roman" w:hAnsi="Calibri" w:cs="Calibri"/>
          <w:noProof/>
          <w:color w:val="000000"/>
          <w:sz w:val="24"/>
          <w:szCs w:val="24"/>
          <w:lang w:val="hy-AM"/>
        </w:rPr>
        <w:t> </w:t>
      </w:r>
    </w:p>
    <w:p w:rsidR="00884A9E" w:rsidRPr="00884A9E" w:rsidRDefault="00884A9E" w:rsidP="00884A9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884A9E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 xml:space="preserve">Հոդված </w:t>
      </w:r>
      <w:r w:rsidR="001E66E9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>2</w:t>
      </w:r>
      <w:r w:rsidRPr="00884A9E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>.</w:t>
      </w:r>
      <w:r w:rsidRPr="00884A9E">
        <w:rPr>
          <w:rFonts w:ascii="Calibri" w:eastAsia="Times New Roman" w:hAnsi="Calibri" w:cs="Calibri"/>
          <w:noProof/>
          <w:color w:val="000000"/>
          <w:sz w:val="24"/>
          <w:szCs w:val="24"/>
          <w:lang w:val="hy-AM"/>
        </w:rPr>
        <w:t> </w:t>
      </w:r>
      <w:r w:rsidRPr="00884A9E">
        <w:rPr>
          <w:rFonts w:ascii="GHEA Grapalat" w:eastAsia="Times New Roman" w:hAnsi="GHEA Grapalat" w:cs="Arial Unicode"/>
          <w:noProof/>
          <w:color w:val="000000"/>
          <w:sz w:val="24"/>
          <w:szCs w:val="24"/>
          <w:lang w:val="hy-AM"/>
        </w:rPr>
        <w:t>Սո</w:t>
      </w:r>
      <w:r w:rsidRPr="00884A9E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ւյն օրենքն ուժի մեջ է մտնում պաշտոնական հրապարակման օրվան հաջորդող օրը:</w:t>
      </w:r>
    </w:p>
    <w:p w:rsidR="0019397C" w:rsidRPr="00884A9E" w:rsidRDefault="0019397C" w:rsidP="00485CEB">
      <w:pPr>
        <w:shd w:val="clear" w:color="auto" w:fill="FFFFFF"/>
        <w:spacing w:after="0" w:line="360" w:lineRule="auto"/>
        <w:ind w:firstLine="375"/>
        <w:jc w:val="both"/>
        <w:rPr>
          <w:rFonts w:ascii="Calibri" w:eastAsia="Times New Roman" w:hAnsi="Calibri" w:cs="Calibri"/>
          <w:color w:val="000000"/>
          <w:sz w:val="24"/>
          <w:szCs w:val="24"/>
          <w:lang w:val="hy-AM"/>
        </w:rPr>
      </w:pPr>
    </w:p>
    <w:p w:rsidR="0019397C" w:rsidRPr="00884A9E" w:rsidRDefault="0019397C" w:rsidP="00485CEB">
      <w:pPr>
        <w:shd w:val="clear" w:color="auto" w:fill="FFFFFF"/>
        <w:spacing w:after="0" w:line="360" w:lineRule="auto"/>
        <w:ind w:firstLine="375"/>
        <w:jc w:val="both"/>
        <w:rPr>
          <w:rFonts w:ascii="Calibri" w:eastAsia="Times New Roman" w:hAnsi="Calibri" w:cs="Calibri"/>
          <w:color w:val="000000"/>
          <w:sz w:val="24"/>
          <w:szCs w:val="24"/>
          <w:lang w:val="hy-AM"/>
        </w:rPr>
      </w:pPr>
    </w:p>
    <w:p w:rsidR="0019397C" w:rsidRPr="00884A9E" w:rsidRDefault="0019397C" w:rsidP="00485CEB">
      <w:pPr>
        <w:shd w:val="clear" w:color="auto" w:fill="FFFFFF"/>
        <w:spacing w:after="0" w:line="360" w:lineRule="auto"/>
        <w:ind w:firstLine="375"/>
        <w:jc w:val="both"/>
        <w:rPr>
          <w:rFonts w:ascii="Calibri" w:eastAsia="Times New Roman" w:hAnsi="Calibri" w:cs="Calibri"/>
          <w:color w:val="000000"/>
          <w:sz w:val="24"/>
          <w:szCs w:val="24"/>
          <w:lang w:val="hy-AM"/>
        </w:rPr>
      </w:pPr>
    </w:p>
    <w:p w:rsidR="0019397C" w:rsidRPr="00884A9E" w:rsidRDefault="0019397C" w:rsidP="00485CEB">
      <w:pPr>
        <w:shd w:val="clear" w:color="auto" w:fill="FFFFFF"/>
        <w:spacing w:after="0" w:line="360" w:lineRule="auto"/>
        <w:ind w:firstLine="375"/>
        <w:jc w:val="both"/>
        <w:rPr>
          <w:rFonts w:ascii="Calibri" w:eastAsia="Times New Roman" w:hAnsi="Calibri" w:cs="Calibri"/>
          <w:color w:val="000000"/>
          <w:sz w:val="24"/>
          <w:szCs w:val="24"/>
          <w:lang w:val="hy-AM"/>
        </w:rPr>
      </w:pPr>
    </w:p>
    <w:p w:rsidR="0019397C" w:rsidRPr="00884A9E" w:rsidRDefault="0019397C" w:rsidP="00485CE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sectPr w:rsidR="0019397C" w:rsidRPr="00884A9E" w:rsidSect="00485CEB">
      <w:headerReference w:type="default" r:id="rId7"/>
      <w:pgSz w:w="12240" w:h="15840"/>
      <w:pgMar w:top="1134" w:right="567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642" w:rsidRDefault="005D4642" w:rsidP="00AF2DDE">
      <w:pPr>
        <w:spacing w:after="0" w:line="240" w:lineRule="auto"/>
      </w:pPr>
      <w:r>
        <w:separator/>
      </w:r>
    </w:p>
  </w:endnote>
  <w:endnote w:type="continuationSeparator" w:id="0">
    <w:p w:rsidR="005D4642" w:rsidRDefault="005D4642" w:rsidP="00AF2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Merriweather">
    <w:altName w:val="Times New Roman"/>
    <w:charset w:val="00"/>
    <w:family w:val="auto"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642" w:rsidRDefault="005D4642" w:rsidP="00AF2DDE">
      <w:pPr>
        <w:spacing w:after="0" w:line="240" w:lineRule="auto"/>
      </w:pPr>
      <w:r>
        <w:separator/>
      </w:r>
    </w:p>
  </w:footnote>
  <w:footnote w:type="continuationSeparator" w:id="0">
    <w:p w:rsidR="005D4642" w:rsidRDefault="005D4642" w:rsidP="00AF2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DDE" w:rsidRPr="006E12EA" w:rsidRDefault="00AF2DDE" w:rsidP="00AF2DDE">
    <w:pPr>
      <w:pBdr>
        <w:left w:val="single" w:sz="18" w:space="4" w:color="FF0000"/>
      </w:pBdr>
      <w:tabs>
        <w:tab w:val="center" w:pos="4320"/>
        <w:tab w:val="right" w:pos="8640"/>
      </w:tabs>
      <w:spacing w:after="0" w:line="240" w:lineRule="auto"/>
      <w:ind w:left="567"/>
      <w:rPr>
        <w:rFonts w:ascii="Merriweather" w:eastAsia="Merriweather" w:hAnsi="Merriweather" w:cs="Merriweather"/>
        <w:color w:val="FF0000"/>
        <w:sz w:val="20"/>
        <w:lang w:val="hy-AM" w:eastAsia="en-GB"/>
      </w:rPr>
    </w:pPr>
    <w:r w:rsidRPr="006E12EA">
      <w:rPr>
        <w:rFonts w:ascii="Calibri" w:eastAsia="Calibri" w:hAnsi="Calibri" w:cs="Times New Roman"/>
        <w:noProof/>
      </w:rPr>
      <w:drawing>
        <wp:anchor distT="0" distB="0" distL="0" distR="0" simplePos="0" relativeHeight="251659264" behindDoc="1" locked="0" layoutInCell="1" allowOverlap="1" wp14:anchorId="643C43B7" wp14:editId="76FEB3A5">
          <wp:simplePos x="0" y="0"/>
          <wp:positionH relativeFrom="column">
            <wp:posOffset>-258445</wp:posOffset>
          </wp:positionH>
          <wp:positionV relativeFrom="paragraph">
            <wp:posOffset>-635</wp:posOffset>
          </wp:positionV>
          <wp:extent cx="457200" cy="444500"/>
          <wp:effectExtent l="0" t="0" r="0" b="0"/>
          <wp:wrapNone/>
          <wp:docPr id="2" name="image1.jpg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GERB_H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12EA">
      <w:rPr>
        <w:rFonts w:ascii="GHEA Grapalat" w:eastAsia="GHEA Grapalat" w:hAnsi="GHEA Grapalat" w:cs="GHEA Grapalat"/>
        <w:szCs w:val="24"/>
        <w:lang w:val="hy-AM" w:eastAsia="en-GB"/>
      </w:rPr>
      <w:t>Արդարադատության</w:t>
    </w:r>
    <w:r w:rsidRPr="006E12EA">
      <w:rPr>
        <w:rFonts w:ascii="Arial Armenian" w:eastAsia="Arial Armenian" w:hAnsi="Arial Armenian" w:cs="Arial Armenian"/>
        <w:sz w:val="20"/>
        <w:lang w:val="hy-AM" w:eastAsia="en-GB"/>
      </w:rPr>
      <w:t xml:space="preserve">                                            </w:t>
    </w:r>
    <w:r w:rsidRPr="006E12EA">
      <w:rPr>
        <w:rFonts w:ascii="Calibri" w:eastAsia="Arial Armenian" w:hAnsi="Calibri" w:cs="Arial Armenian"/>
        <w:sz w:val="20"/>
        <w:lang w:val="hy-AM" w:eastAsia="en-GB"/>
      </w:rPr>
      <w:t xml:space="preserve">                                                     </w:t>
    </w:r>
    <w:r>
      <w:rPr>
        <w:rFonts w:ascii="Calibri" w:eastAsia="Arial Armenian" w:hAnsi="Calibri" w:cs="Arial Armenian"/>
        <w:sz w:val="20"/>
        <w:lang w:val="hy-AM" w:eastAsia="en-GB"/>
      </w:rPr>
      <w:t xml:space="preserve">                         </w:t>
    </w:r>
    <w:r w:rsidRPr="006E12EA">
      <w:rPr>
        <w:rFonts w:ascii="GHEA Grapalat" w:eastAsia="Arial Armenian" w:hAnsi="GHEA Grapalat" w:cs="Arial Armenian"/>
        <w:lang w:val="hy-AM" w:eastAsia="en-GB"/>
      </w:rPr>
      <w:t>ՆԱԽԱԳԻԾ</w:t>
    </w:r>
    <w:r w:rsidRPr="006E12EA">
      <w:rPr>
        <w:rFonts w:ascii="Arial Armenian" w:eastAsia="Arial Armenian" w:hAnsi="Arial Armenian" w:cs="Arial Armenian"/>
        <w:sz w:val="18"/>
        <w:lang w:val="hy-AM" w:eastAsia="en-GB"/>
      </w:rPr>
      <w:t xml:space="preserve">  </w:t>
    </w:r>
    <w:r w:rsidRPr="006E12EA">
      <w:rPr>
        <w:rFonts w:ascii="Arial Armenian" w:eastAsia="Arial Armenian" w:hAnsi="Arial Armenian" w:cs="Arial Armenian"/>
        <w:sz w:val="20"/>
        <w:lang w:val="hy-AM" w:eastAsia="en-GB"/>
      </w:rPr>
      <w:t xml:space="preserve">                                                                                                                                                                          </w:t>
    </w:r>
  </w:p>
  <w:p w:rsidR="00AF2DDE" w:rsidRPr="006E12EA" w:rsidRDefault="00AF2DDE" w:rsidP="00AF2DDE">
    <w:pPr>
      <w:pBdr>
        <w:left w:val="single" w:sz="18" w:space="4" w:color="0000FF"/>
      </w:pBdr>
      <w:tabs>
        <w:tab w:val="center" w:pos="4320"/>
        <w:tab w:val="right" w:pos="8640"/>
      </w:tabs>
      <w:spacing w:after="0" w:line="240" w:lineRule="auto"/>
      <w:ind w:left="567"/>
      <w:rPr>
        <w:rFonts w:ascii="GHEA Grapalat" w:eastAsia="GHEA Grapalat" w:hAnsi="GHEA Grapalat" w:cs="GHEA Grapalat"/>
        <w:sz w:val="20"/>
        <w:lang w:val="hy-AM" w:eastAsia="en-GB"/>
      </w:rPr>
    </w:pPr>
    <w:r w:rsidRPr="006E12EA">
      <w:rPr>
        <w:rFonts w:ascii="GHEA Grapalat" w:eastAsia="GHEA Grapalat" w:hAnsi="GHEA Grapalat" w:cs="GHEA Grapalat"/>
        <w:szCs w:val="24"/>
        <w:lang w:val="hy-AM" w:eastAsia="en-GB"/>
      </w:rPr>
      <w:t>Նախարարություն</w:t>
    </w:r>
    <w:r w:rsidRPr="006E12EA">
      <w:rPr>
        <w:rFonts w:ascii="GHEA Grapalat" w:eastAsia="GHEA Grapalat" w:hAnsi="GHEA Grapalat" w:cs="GHEA Grapalat"/>
        <w:sz w:val="20"/>
        <w:lang w:val="hy-AM" w:eastAsia="en-GB"/>
      </w:rPr>
      <w:t xml:space="preserve">                       </w:t>
    </w:r>
  </w:p>
  <w:p w:rsidR="00AF2DDE" w:rsidRPr="00AF2DDE" w:rsidRDefault="00AF2DDE" w:rsidP="00AF2DDE">
    <w:pPr>
      <w:pBdr>
        <w:left w:val="single" w:sz="18" w:space="4" w:color="FF6600"/>
      </w:pBdr>
      <w:tabs>
        <w:tab w:val="center" w:pos="4320"/>
        <w:tab w:val="right" w:pos="8640"/>
      </w:tabs>
      <w:spacing w:after="0" w:line="240" w:lineRule="auto"/>
      <w:ind w:left="567"/>
      <w:rPr>
        <w:rFonts w:eastAsia="Art" w:cs="Art"/>
        <w:sz w:val="20"/>
        <w:lang w:val="hy-AM" w:eastAsia="en-GB"/>
      </w:rPr>
    </w:pPr>
    <w:r w:rsidRPr="006E12EA">
      <w:rPr>
        <w:rFonts w:ascii="Art" w:eastAsia="Art" w:hAnsi="Art" w:cs="Art"/>
        <w:sz w:val="20"/>
        <w:lang w:val="hy-AM" w:eastAsia="en-GB"/>
      </w:rPr>
      <w:t xml:space="preserve">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E4DD1"/>
    <w:multiLevelType w:val="hybridMultilevel"/>
    <w:tmpl w:val="D99AAB30"/>
    <w:lvl w:ilvl="0" w:tplc="9692FC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298"/>
    <w:rsid w:val="00017B4C"/>
    <w:rsid w:val="00062EE4"/>
    <w:rsid w:val="00075269"/>
    <w:rsid w:val="000A31DC"/>
    <w:rsid w:val="00135FC6"/>
    <w:rsid w:val="001679C4"/>
    <w:rsid w:val="0019397C"/>
    <w:rsid w:val="001E54BB"/>
    <w:rsid w:val="001E66E9"/>
    <w:rsid w:val="001F4192"/>
    <w:rsid w:val="00213FA8"/>
    <w:rsid w:val="002F44BA"/>
    <w:rsid w:val="003967CE"/>
    <w:rsid w:val="003F221C"/>
    <w:rsid w:val="00485CEB"/>
    <w:rsid w:val="0052615C"/>
    <w:rsid w:val="005D4642"/>
    <w:rsid w:val="00676781"/>
    <w:rsid w:val="006E310C"/>
    <w:rsid w:val="006F714C"/>
    <w:rsid w:val="00704DE6"/>
    <w:rsid w:val="00731CA6"/>
    <w:rsid w:val="007402C6"/>
    <w:rsid w:val="00760AA4"/>
    <w:rsid w:val="00761804"/>
    <w:rsid w:val="00801D11"/>
    <w:rsid w:val="00884A9E"/>
    <w:rsid w:val="00893D77"/>
    <w:rsid w:val="00924E29"/>
    <w:rsid w:val="00A357EC"/>
    <w:rsid w:val="00AF1181"/>
    <w:rsid w:val="00AF2DDE"/>
    <w:rsid w:val="00B13760"/>
    <w:rsid w:val="00B605E2"/>
    <w:rsid w:val="00B65298"/>
    <w:rsid w:val="00B71DD5"/>
    <w:rsid w:val="00B74E9E"/>
    <w:rsid w:val="00CF173E"/>
    <w:rsid w:val="00CF4DF3"/>
    <w:rsid w:val="00E26228"/>
    <w:rsid w:val="00E44AD2"/>
    <w:rsid w:val="00E66392"/>
    <w:rsid w:val="00F83394"/>
    <w:rsid w:val="00F9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0AB6E"/>
  <w15:chartTrackingRefBased/>
  <w15:docId w15:val="{DBA7FBCE-7A85-4461-AD34-E80242808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5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6529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DE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F2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DDE"/>
  </w:style>
  <w:style w:type="paragraph" w:styleId="Footer">
    <w:name w:val="footer"/>
    <w:basedOn w:val="Normal"/>
    <w:link w:val="FooterChar"/>
    <w:uiPriority w:val="99"/>
    <w:unhideWhenUsed/>
    <w:rsid w:val="00AF2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DDE"/>
  </w:style>
  <w:style w:type="paragraph" w:styleId="ListParagraph">
    <w:name w:val="List Paragraph"/>
    <w:basedOn w:val="Normal"/>
    <w:uiPriority w:val="34"/>
    <w:qFormat/>
    <w:rsid w:val="00B137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4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Erna Muradyan</dc:creator>
  <cp:keywords/>
  <dc:description/>
  <cp:lastModifiedBy>Anahit Khachatryan</cp:lastModifiedBy>
  <cp:revision>18</cp:revision>
  <cp:lastPrinted>2024-10-23T10:05:00Z</cp:lastPrinted>
  <dcterms:created xsi:type="dcterms:W3CDTF">2024-10-29T07:42:00Z</dcterms:created>
  <dcterms:modified xsi:type="dcterms:W3CDTF">2024-10-29T12:02:00Z</dcterms:modified>
</cp:coreProperties>
</file>